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344D49" w14:paraId="0ED111A0" w14:textId="77777777" w:rsidTr="00D81410">
        <w:trPr>
          <w:trHeight w:val="851"/>
        </w:trPr>
        <w:tc>
          <w:tcPr>
            <w:tcW w:w="2552" w:type="dxa"/>
            <w:shd w:val="clear" w:color="auto" w:fill="auto"/>
          </w:tcPr>
          <w:p w14:paraId="78063036" w14:textId="0212A0C9" w:rsidR="00B9317E" w:rsidRPr="00974347" w:rsidRDefault="001E5F4E" w:rsidP="00D81410">
            <w:pPr>
              <w:spacing w:line="220" w:lineRule="exact"/>
              <w:rPr>
                <w:noProof/>
                <w:sz w:val="18"/>
                <w:szCs w:val="13"/>
                <w:lang w:val="en-US"/>
              </w:rPr>
            </w:pPr>
            <w:r>
              <w:rPr>
                <w:noProof/>
                <w:sz w:val="18"/>
                <w:szCs w:val="18"/>
                <w:lang w:val="en-US"/>
              </w:rPr>
              <w:t>March</w:t>
            </w:r>
            <w:r w:rsidR="00801FCD">
              <w:rPr>
                <w:noProof/>
                <w:sz w:val="18"/>
                <w:szCs w:val="18"/>
                <w:lang w:val="en-US"/>
              </w:rPr>
              <w:t xml:space="preserve"> </w:t>
            </w:r>
            <w:r w:rsidR="00A71A71">
              <w:rPr>
                <w:noProof/>
                <w:sz w:val="18"/>
                <w:szCs w:val="18"/>
                <w:lang w:val="en-US"/>
              </w:rPr>
              <w:t>5</w:t>
            </w:r>
            <w:r w:rsidR="00801FCD">
              <w:rPr>
                <w:noProof/>
                <w:sz w:val="18"/>
                <w:szCs w:val="18"/>
                <w:lang w:val="en-US"/>
              </w:rPr>
              <w:t>, 2019</w:t>
            </w:r>
          </w:p>
          <w:p w14:paraId="20747384" w14:textId="77777777" w:rsidR="00B9317E" w:rsidRPr="00974347" w:rsidRDefault="00B9317E" w:rsidP="00D81410">
            <w:pPr>
              <w:spacing w:line="180" w:lineRule="exact"/>
              <w:rPr>
                <w:noProof/>
                <w:sz w:val="13"/>
                <w:szCs w:val="13"/>
                <w:lang w:val="en-US"/>
              </w:rPr>
            </w:pPr>
          </w:p>
          <w:p w14:paraId="2E805802" w14:textId="77777777" w:rsidR="00614BBD" w:rsidRPr="00974347" w:rsidRDefault="00614BBD" w:rsidP="00D81410">
            <w:pPr>
              <w:spacing w:line="180" w:lineRule="exact"/>
              <w:rPr>
                <w:rFonts w:cs="Lucida Sans Unicode"/>
                <w:b/>
                <w:noProof/>
                <w:sz w:val="13"/>
                <w:szCs w:val="13"/>
                <w:lang w:val="en-US"/>
              </w:rPr>
            </w:pPr>
          </w:p>
          <w:p w14:paraId="0CBD2264" w14:textId="77777777" w:rsidR="00614BBD" w:rsidRPr="00974347" w:rsidRDefault="00614BBD" w:rsidP="00D81410">
            <w:pPr>
              <w:spacing w:line="180" w:lineRule="exact"/>
              <w:rPr>
                <w:b/>
                <w:noProof/>
                <w:sz w:val="13"/>
                <w:szCs w:val="13"/>
                <w:lang w:val="en-US"/>
              </w:rPr>
            </w:pPr>
          </w:p>
          <w:p w14:paraId="4EDD0BC0" w14:textId="77777777" w:rsidR="00BD5550" w:rsidRPr="00BD5550" w:rsidRDefault="00BD5550" w:rsidP="00BD5550">
            <w:pPr>
              <w:spacing w:line="180" w:lineRule="exact"/>
              <w:rPr>
                <w:b/>
                <w:noProof/>
                <w:sz w:val="13"/>
                <w:szCs w:val="13"/>
                <w:lang w:val="en-US"/>
              </w:rPr>
            </w:pPr>
            <w:r w:rsidRPr="00BD5550">
              <w:rPr>
                <w:b/>
                <w:noProof/>
                <w:sz w:val="13"/>
                <w:szCs w:val="13"/>
                <w:lang w:val="en-US"/>
              </w:rPr>
              <w:t>Tim Lange</w:t>
            </w:r>
          </w:p>
          <w:p w14:paraId="1118B226" w14:textId="77777777" w:rsidR="00BD5550" w:rsidRPr="00BD5550" w:rsidRDefault="00BD5550" w:rsidP="00BD5550">
            <w:pPr>
              <w:spacing w:line="180" w:lineRule="exact"/>
              <w:rPr>
                <w:noProof/>
                <w:sz w:val="13"/>
                <w:szCs w:val="13"/>
                <w:lang w:val="en-US"/>
              </w:rPr>
            </w:pPr>
            <w:r w:rsidRPr="00BD5550">
              <w:rPr>
                <w:noProof/>
                <w:sz w:val="13"/>
                <w:szCs w:val="13"/>
                <w:lang w:val="en-US"/>
              </w:rPr>
              <w:t>Head of Investor Relations</w:t>
            </w:r>
          </w:p>
          <w:p w14:paraId="7B7716C5" w14:textId="77777777" w:rsidR="00BD5550" w:rsidRPr="00A22EA8" w:rsidRDefault="00BD5550" w:rsidP="00BD5550">
            <w:pPr>
              <w:spacing w:line="180" w:lineRule="exact"/>
              <w:rPr>
                <w:noProof/>
                <w:sz w:val="13"/>
                <w:szCs w:val="13"/>
                <w:lang w:val="en-US"/>
              </w:rPr>
            </w:pPr>
            <w:r w:rsidRPr="00A22EA8">
              <w:rPr>
                <w:noProof/>
                <w:sz w:val="13"/>
                <w:szCs w:val="13"/>
                <w:lang w:val="en-US"/>
              </w:rPr>
              <w:t>Phone  +49 201 177-3150</w:t>
            </w:r>
          </w:p>
          <w:p w14:paraId="22B181E6" w14:textId="77777777" w:rsidR="008F39F9" w:rsidRPr="009F3433" w:rsidRDefault="00BD5550" w:rsidP="00BD5550">
            <w:pPr>
              <w:spacing w:line="180" w:lineRule="exact"/>
              <w:rPr>
                <w:noProof/>
                <w:sz w:val="13"/>
                <w:szCs w:val="13"/>
              </w:rPr>
            </w:pPr>
            <w:r w:rsidRPr="00A22EA8">
              <w:rPr>
                <w:noProof/>
                <w:sz w:val="13"/>
                <w:szCs w:val="13"/>
                <w:lang w:val="en-US"/>
              </w:rPr>
              <w:t>tim.lange@evonik.com</w:t>
            </w:r>
            <w:r w:rsidRPr="00A22EA8">
              <w:rPr>
                <w:b/>
                <w:noProof/>
                <w:sz w:val="13"/>
                <w:szCs w:val="13"/>
                <w:lang w:val="en-US"/>
              </w:rPr>
              <w:t xml:space="preserve"> </w:t>
            </w:r>
          </w:p>
        </w:tc>
      </w:tr>
    </w:tbl>
    <w:p w14:paraId="059DDC07" w14:textId="77777777" w:rsidR="009F3433" w:rsidRPr="00F5201B" w:rsidRDefault="009F3433" w:rsidP="00582C26">
      <w:pPr>
        <w:framePr w:w="2659" w:wrap="around" w:vAnchor="page" w:hAnchor="page" w:x="9001" w:y="11326" w:anchorLock="1"/>
        <w:spacing w:line="180" w:lineRule="exact"/>
        <w:rPr>
          <w:noProof/>
          <w:sz w:val="13"/>
          <w:szCs w:val="13"/>
          <w:lang w:val="de-DE"/>
        </w:rPr>
      </w:pPr>
      <w:r w:rsidRPr="00F5201B">
        <w:rPr>
          <w:b/>
          <w:noProof/>
          <w:sz w:val="13"/>
          <w:szCs w:val="13"/>
          <w:lang w:val="de-DE"/>
        </w:rPr>
        <w:t>Evonik Industries AG</w:t>
      </w:r>
    </w:p>
    <w:p w14:paraId="140EB52A" w14:textId="77777777" w:rsidR="009F3433" w:rsidRPr="00F5201B" w:rsidRDefault="009F3433" w:rsidP="00582C26">
      <w:pPr>
        <w:framePr w:w="2659" w:wrap="around" w:vAnchor="page" w:hAnchor="page" w:x="9001" w:y="11326" w:anchorLock="1"/>
        <w:spacing w:line="180" w:lineRule="exact"/>
        <w:rPr>
          <w:noProof/>
          <w:sz w:val="13"/>
          <w:szCs w:val="13"/>
          <w:lang w:val="de-DE"/>
        </w:rPr>
      </w:pPr>
      <w:r w:rsidRPr="00F5201B">
        <w:rPr>
          <w:noProof/>
          <w:sz w:val="13"/>
          <w:szCs w:val="13"/>
          <w:lang w:val="de-DE"/>
        </w:rPr>
        <w:t>Rellinghauser Straße 1-11</w:t>
      </w:r>
    </w:p>
    <w:p w14:paraId="1348BDB7"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45128 Essen</w:t>
      </w:r>
    </w:p>
    <w:p w14:paraId="68A2C475"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Germany</w:t>
      </w:r>
    </w:p>
    <w:p w14:paraId="4757B86F"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Phone +49 201 177-01</w:t>
      </w:r>
    </w:p>
    <w:p w14:paraId="0B4B64CD"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Fax +49 201 177-3475</w:t>
      </w:r>
    </w:p>
    <w:p w14:paraId="6666C438"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www.evonik.com</w:t>
      </w:r>
    </w:p>
    <w:p w14:paraId="0F827795" w14:textId="77777777" w:rsidR="009F3433" w:rsidRDefault="009F3433" w:rsidP="00582C26">
      <w:pPr>
        <w:framePr w:w="2659" w:wrap="around" w:vAnchor="page" w:hAnchor="page" w:x="9001" w:y="11326" w:anchorLock="1"/>
        <w:spacing w:line="180" w:lineRule="exact"/>
        <w:rPr>
          <w:noProof/>
          <w:sz w:val="13"/>
          <w:szCs w:val="13"/>
        </w:rPr>
      </w:pPr>
    </w:p>
    <w:p w14:paraId="1B323D70" w14:textId="77777777" w:rsidR="009F3433" w:rsidRDefault="009F3433" w:rsidP="00582C26">
      <w:pPr>
        <w:framePr w:w="2659" w:wrap="around" w:vAnchor="page" w:hAnchor="page" w:x="9001" w:y="11326" w:anchorLock="1"/>
        <w:spacing w:line="180" w:lineRule="exact"/>
        <w:rPr>
          <w:noProof/>
          <w:sz w:val="13"/>
          <w:szCs w:val="13"/>
        </w:rPr>
      </w:pPr>
      <w:r>
        <w:rPr>
          <w:b/>
          <w:noProof/>
          <w:sz w:val="13"/>
          <w:szCs w:val="13"/>
        </w:rPr>
        <w:t>Supervisory Board</w:t>
      </w:r>
    </w:p>
    <w:p w14:paraId="716BAEE7"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Bernd Tönjes, Chairman</w:t>
      </w:r>
    </w:p>
    <w:p w14:paraId="4B21BD1E"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Dr. Werner Müller, Honorary Chairman</w:t>
      </w:r>
    </w:p>
    <w:p w14:paraId="686102A2" w14:textId="77777777" w:rsidR="009F3433" w:rsidRDefault="009F3433" w:rsidP="00582C26">
      <w:pPr>
        <w:framePr w:w="2659" w:wrap="around" w:vAnchor="page" w:hAnchor="page" w:x="9001" w:y="11326" w:anchorLock="1"/>
        <w:spacing w:line="180" w:lineRule="exact"/>
        <w:rPr>
          <w:noProof/>
          <w:sz w:val="13"/>
          <w:szCs w:val="13"/>
        </w:rPr>
      </w:pPr>
      <w:r>
        <w:rPr>
          <w:b/>
          <w:noProof/>
          <w:sz w:val="13"/>
          <w:szCs w:val="13"/>
        </w:rPr>
        <w:t>Executive Board</w:t>
      </w:r>
    </w:p>
    <w:p w14:paraId="6CAEFFC7"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Christian Kullmann, Chairman</w:t>
      </w:r>
    </w:p>
    <w:p w14:paraId="109769F6"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Dr. Harald Schwager, Deputy Chairman</w:t>
      </w:r>
    </w:p>
    <w:p w14:paraId="1BC8AECD"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Thomas Wessel</w:t>
      </w:r>
    </w:p>
    <w:p w14:paraId="7CE6BD4B"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Ute Wolf</w:t>
      </w:r>
    </w:p>
    <w:p w14:paraId="3AF8E9BF" w14:textId="77777777" w:rsidR="009F3433" w:rsidRDefault="009F3433" w:rsidP="00582C26">
      <w:pPr>
        <w:framePr w:w="2659" w:wrap="around" w:vAnchor="page" w:hAnchor="page" w:x="9001" w:y="11326" w:anchorLock="1"/>
        <w:spacing w:line="180" w:lineRule="exact"/>
        <w:rPr>
          <w:noProof/>
          <w:sz w:val="13"/>
          <w:szCs w:val="13"/>
        </w:rPr>
      </w:pPr>
    </w:p>
    <w:p w14:paraId="7A2C15D5"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Registered Office is Essen</w:t>
      </w:r>
    </w:p>
    <w:p w14:paraId="084E773B"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Register Court Essen Local Court</w:t>
      </w:r>
    </w:p>
    <w:p w14:paraId="4540C6CF" w14:textId="77777777" w:rsidR="008A2AE8" w:rsidRPr="009F3433" w:rsidRDefault="009F3433" w:rsidP="00582C26">
      <w:pPr>
        <w:framePr w:w="2659" w:wrap="around" w:vAnchor="page" w:hAnchor="page" w:x="9001" w:y="11326" w:anchorLock="1"/>
        <w:spacing w:line="180" w:lineRule="exact"/>
        <w:rPr>
          <w:noProof/>
          <w:sz w:val="13"/>
          <w:szCs w:val="13"/>
        </w:rPr>
      </w:pPr>
      <w:r>
        <w:rPr>
          <w:noProof/>
          <w:sz w:val="13"/>
          <w:szCs w:val="13"/>
        </w:rPr>
        <w:t>Commercial Registry B 19474</w:t>
      </w:r>
    </w:p>
    <w:p w14:paraId="12EEE24C" w14:textId="77777777" w:rsidR="00A71A71" w:rsidRPr="004A5B83" w:rsidRDefault="00A71A71" w:rsidP="00A71A71">
      <w:pPr>
        <w:pStyle w:val="Titel"/>
        <w:rPr>
          <w:b w:val="0"/>
          <w:u w:val="single"/>
        </w:rPr>
      </w:pPr>
      <w:r w:rsidRPr="004A5B83">
        <w:rPr>
          <w:b w:val="0"/>
          <w:u w:val="single"/>
        </w:rPr>
        <w:t>Key Financial Data: January 1 to December 31, 2018</w:t>
      </w:r>
    </w:p>
    <w:p w14:paraId="48859C94" w14:textId="77777777" w:rsidR="00A71A71" w:rsidRDefault="00A71A71" w:rsidP="00044945">
      <w:pPr>
        <w:pStyle w:val="Titel"/>
        <w:rPr>
          <w:color w:val="000000"/>
          <w:szCs w:val="24"/>
        </w:rPr>
      </w:pPr>
    </w:p>
    <w:p w14:paraId="716C48AF" w14:textId="77777777" w:rsidR="00A71A71" w:rsidRDefault="00A71A71" w:rsidP="00044945">
      <w:pPr>
        <w:pStyle w:val="Titel"/>
        <w:rPr>
          <w:color w:val="000000"/>
          <w:szCs w:val="24"/>
        </w:rPr>
      </w:pPr>
    </w:p>
    <w:p w14:paraId="797DA5CB" w14:textId="77777777" w:rsidR="000157E8" w:rsidRDefault="000157E8" w:rsidP="000157E8">
      <w:pPr>
        <w:pStyle w:val="Titel"/>
      </w:pPr>
      <w:r>
        <w:t xml:space="preserve">Evonik more robust as strategy takes effect </w:t>
      </w:r>
    </w:p>
    <w:p w14:paraId="644E52AE" w14:textId="77777777" w:rsidR="000157E8" w:rsidRDefault="000157E8" w:rsidP="000157E8">
      <w:pPr>
        <w:ind w:right="85"/>
        <w:rPr>
          <w:rFonts w:cs="Lucida Sans Unicode"/>
          <w:sz w:val="24"/>
          <w:highlight w:val="lightGray"/>
          <w:lang w:val="en-US"/>
        </w:rPr>
      </w:pPr>
    </w:p>
    <w:p w14:paraId="2BC6D9D1" w14:textId="77777777" w:rsidR="000157E8" w:rsidRDefault="000157E8" w:rsidP="000157E8">
      <w:pPr>
        <w:numPr>
          <w:ilvl w:val="0"/>
          <w:numId w:val="40"/>
        </w:numPr>
        <w:tabs>
          <w:tab w:val="num" w:pos="340"/>
        </w:tabs>
        <w:ind w:left="340" w:right="85" w:hanging="340"/>
        <w:rPr>
          <w:rFonts w:cs="Lucida Sans Unicode"/>
          <w:sz w:val="24"/>
          <w:lang w:val="en-US"/>
        </w:rPr>
      </w:pPr>
      <w:r>
        <w:rPr>
          <w:rFonts w:cs="Lucida Sans Unicode"/>
          <w:sz w:val="24"/>
          <w:lang w:val="en-US"/>
        </w:rPr>
        <w:t>Promised and delivered: adjusted EBITDA climbs to</w:t>
      </w:r>
    </w:p>
    <w:p w14:paraId="069F0364" w14:textId="77777777" w:rsidR="000157E8" w:rsidRDefault="000157E8" w:rsidP="000157E8">
      <w:pPr>
        <w:ind w:left="340" w:right="85"/>
        <w:rPr>
          <w:rFonts w:cs="Lucida Sans Unicode"/>
          <w:sz w:val="24"/>
          <w:lang w:val="en-US"/>
        </w:rPr>
      </w:pPr>
      <w:r>
        <w:rPr>
          <w:rFonts w:cs="Lucida Sans Unicode"/>
          <w:sz w:val="24"/>
          <w:lang w:val="en-US"/>
        </w:rPr>
        <w:t>€2.6 billion</w:t>
      </w:r>
    </w:p>
    <w:p w14:paraId="1D51CC5A" w14:textId="77777777" w:rsidR="000157E8" w:rsidRDefault="000157E8" w:rsidP="000157E8">
      <w:pPr>
        <w:numPr>
          <w:ilvl w:val="0"/>
          <w:numId w:val="40"/>
        </w:numPr>
        <w:tabs>
          <w:tab w:val="num" w:pos="340"/>
        </w:tabs>
        <w:ind w:left="340" w:right="85" w:hanging="340"/>
        <w:rPr>
          <w:rFonts w:cs="Lucida Sans Unicode"/>
          <w:sz w:val="24"/>
          <w:lang w:val="en-US"/>
        </w:rPr>
      </w:pPr>
      <w:r>
        <w:rPr>
          <w:rFonts w:cs="Lucida Sans Unicode"/>
          <w:sz w:val="24"/>
          <w:lang w:val="en-US"/>
        </w:rPr>
        <w:t>Sales rise 4 percent to €15 billion</w:t>
      </w:r>
    </w:p>
    <w:p w14:paraId="661954F0" w14:textId="77777777" w:rsidR="000157E8" w:rsidRDefault="000157E8" w:rsidP="000157E8">
      <w:pPr>
        <w:numPr>
          <w:ilvl w:val="0"/>
          <w:numId w:val="40"/>
        </w:numPr>
        <w:tabs>
          <w:tab w:val="num" w:pos="340"/>
        </w:tabs>
        <w:ind w:left="340" w:right="85" w:hanging="340"/>
        <w:rPr>
          <w:rFonts w:cs="Lucida Sans Unicode"/>
          <w:sz w:val="24"/>
          <w:lang w:val="en-US"/>
        </w:rPr>
      </w:pPr>
      <w:r>
        <w:rPr>
          <w:rFonts w:cs="Lucida Sans Unicode"/>
          <w:sz w:val="24"/>
          <w:lang w:val="en-US"/>
        </w:rPr>
        <w:t xml:space="preserve">Outlook for 2019: adjusted EBITDA to decline slightly or to remain stable, free cash flow to rise significantly </w:t>
      </w:r>
    </w:p>
    <w:p w14:paraId="74DC5686" w14:textId="77777777" w:rsidR="000157E8" w:rsidRDefault="000157E8" w:rsidP="000157E8">
      <w:pPr>
        <w:rPr>
          <w:lang w:val="en-US"/>
        </w:rPr>
      </w:pPr>
    </w:p>
    <w:p w14:paraId="43F03CA1" w14:textId="77777777" w:rsidR="000157E8" w:rsidRDefault="000157E8" w:rsidP="000157E8">
      <w:pPr>
        <w:pStyle w:val="Teaser"/>
        <w:rPr>
          <w:sz w:val="22"/>
          <w:szCs w:val="22"/>
        </w:rPr>
      </w:pPr>
      <w:r>
        <w:rPr>
          <w:b/>
          <w:sz w:val="22"/>
          <w:szCs w:val="22"/>
        </w:rPr>
        <w:t>Essen, Germany.</w:t>
      </w:r>
      <w:r>
        <w:rPr>
          <w:sz w:val="22"/>
          <w:szCs w:val="22"/>
        </w:rPr>
        <w:t xml:space="preserve"> Evonik grew again strongly in 2018. Adjusted EBITDA increased 10 percent to €2.6 billion, compared with the previous year. All three chemical segments contributed to profit growth. The earnings forecast, that Evonik had raised after the first half of the year, was achieved despite external adversities in the second half of the year. </w:t>
      </w:r>
    </w:p>
    <w:p w14:paraId="7252C055" w14:textId="77777777" w:rsidR="000157E8" w:rsidRDefault="000157E8" w:rsidP="000157E8">
      <w:pPr>
        <w:pStyle w:val="Teaser"/>
        <w:rPr>
          <w:sz w:val="22"/>
          <w:szCs w:val="22"/>
        </w:rPr>
      </w:pPr>
    </w:p>
    <w:p w14:paraId="6BA96088" w14:textId="77777777" w:rsidR="000157E8" w:rsidRDefault="000157E8" w:rsidP="000157E8">
      <w:pPr>
        <w:pStyle w:val="Teaser"/>
        <w:rPr>
          <w:sz w:val="22"/>
          <w:szCs w:val="22"/>
        </w:rPr>
      </w:pPr>
      <w:r>
        <w:rPr>
          <w:sz w:val="22"/>
          <w:szCs w:val="22"/>
        </w:rPr>
        <w:t xml:space="preserve">Sales rose 4 percent to €15 billion. The adjusted EBITDA margin climbed to 17.3 percent, about 1 percentage point higher than in 2017, taking Evonik a significant step towards its mid-term goal of earning a margin between 18 percent and 20 percent. </w:t>
      </w:r>
    </w:p>
    <w:p w14:paraId="1C256AD7" w14:textId="56D60CD8" w:rsidR="000157E8" w:rsidRPr="000157E8" w:rsidRDefault="000157E8" w:rsidP="000157E8">
      <w:pPr>
        <w:pStyle w:val="Teaser"/>
        <w:rPr>
          <w:bCs w:val="0"/>
          <w:sz w:val="22"/>
          <w:szCs w:val="22"/>
        </w:rPr>
      </w:pPr>
      <w:r>
        <w:rPr>
          <w:bCs w:val="0"/>
          <w:sz w:val="22"/>
          <w:szCs w:val="22"/>
        </w:rPr>
        <w:br/>
        <w:t>“Despite substantial external burdens, we delivered on our forecast for 2018,” said Christian Kullmann, chairman of the executive board of Evonik. “The consistent implementation of our strategy has shown Evonik to be more robust, even in times of a weaker global economy and unusual weather patterns.” </w:t>
      </w:r>
      <w:r>
        <w:rPr>
          <w:bCs w:val="0"/>
          <w:sz w:val="22"/>
          <w:szCs w:val="22"/>
          <w:lang w:val="en-US"/>
        </w:rPr>
        <w:br/>
      </w:r>
      <w:r>
        <w:rPr>
          <w:bCs w:val="0"/>
          <w:sz w:val="22"/>
          <w:szCs w:val="22"/>
          <w:lang w:val="en-US"/>
        </w:rPr>
        <w:br/>
      </w:r>
      <w:r>
        <w:rPr>
          <w:bCs w:val="0"/>
          <w:sz w:val="22"/>
          <w:szCs w:val="22"/>
        </w:rPr>
        <w:t>At the annual shareholders’ meeting on May 28, the executive board and supervisory board will be proposing a dividend of €1.15 per share. Based on the closing share price at year-end 2018 that gives a dividend yield of</w:t>
      </w:r>
      <w:r>
        <w:rPr>
          <w:bCs w:val="0"/>
          <w:sz w:val="22"/>
          <w:szCs w:val="22"/>
        </w:rPr>
        <w:t xml:space="preserve"> </w:t>
      </w:r>
      <w:r>
        <w:rPr>
          <w:bCs w:val="0"/>
          <w:sz w:val="22"/>
          <w:szCs w:val="22"/>
        </w:rPr>
        <w:t>5.3 percent, positioning Evonik among the top chemical companies. </w:t>
      </w:r>
    </w:p>
    <w:p w14:paraId="62806B68" w14:textId="77777777" w:rsidR="000157E8" w:rsidRDefault="000157E8" w:rsidP="000157E8">
      <w:pPr>
        <w:rPr>
          <w:rFonts w:cs="Arial"/>
          <w:bCs/>
          <w:kern w:val="32"/>
          <w:szCs w:val="22"/>
        </w:rPr>
      </w:pPr>
    </w:p>
    <w:p w14:paraId="73A5628C" w14:textId="77777777" w:rsidR="000157E8" w:rsidRDefault="000157E8" w:rsidP="000157E8">
      <w:pPr>
        <w:rPr>
          <w:rFonts w:cs="Arial"/>
          <w:bCs/>
          <w:kern w:val="32"/>
          <w:szCs w:val="22"/>
        </w:rPr>
      </w:pPr>
      <w:r>
        <w:rPr>
          <w:rFonts w:cs="Arial"/>
          <w:bCs/>
          <w:kern w:val="32"/>
          <w:szCs w:val="22"/>
        </w:rPr>
        <w:t>Adjusted net income for the year rose 29 percent to</w:t>
      </w:r>
    </w:p>
    <w:p w14:paraId="4E809F72" w14:textId="77777777" w:rsidR="000157E8" w:rsidRDefault="000157E8" w:rsidP="000157E8">
      <w:pPr>
        <w:rPr>
          <w:rFonts w:cs="Arial"/>
          <w:bCs/>
          <w:kern w:val="32"/>
          <w:szCs w:val="22"/>
        </w:rPr>
      </w:pPr>
      <w:r>
        <w:rPr>
          <w:rFonts w:cs="Arial"/>
          <w:bCs/>
          <w:kern w:val="32"/>
          <w:szCs w:val="22"/>
        </w:rPr>
        <w:t xml:space="preserve">€1.29 billion, reaching a record level. Evonik generated </w:t>
      </w:r>
      <w:r>
        <w:rPr>
          <w:rFonts w:cs="Arial"/>
          <w:bCs/>
          <w:kern w:val="32"/>
          <w:szCs w:val="22"/>
        </w:rPr>
        <w:t>free cash flow of €672 million.</w:t>
      </w:r>
    </w:p>
    <w:p w14:paraId="2287D9FE" w14:textId="77777777" w:rsidR="000157E8" w:rsidRDefault="000157E8" w:rsidP="000157E8">
      <w:pPr>
        <w:rPr>
          <w:rFonts w:cs="Arial"/>
          <w:bCs/>
          <w:kern w:val="32"/>
          <w:szCs w:val="22"/>
        </w:rPr>
      </w:pPr>
    </w:p>
    <w:p w14:paraId="0675B1A2" w14:textId="3771C463" w:rsidR="000157E8" w:rsidRDefault="000157E8" w:rsidP="000157E8">
      <w:pPr>
        <w:rPr>
          <w:rFonts w:cs="Arial"/>
          <w:bCs/>
          <w:kern w:val="32"/>
          <w:szCs w:val="22"/>
        </w:rPr>
      </w:pPr>
      <w:r>
        <w:rPr>
          <w:rFonts w:cs="Arial"/>
          <w:bCs/>
          <w:kern w:val="32"/>
          <w:szCs w:val="22"/>
        </w:rPr>
        <w:lastRenderedPageBreak/>
        <w:t>“We promised a considerably higher free cash flow for 2018 and we have delivered,” Chief Financial Officer Ute Wolf said. “This year we will continue to work on steadily improving our free cash flow.” </w:t>
      </w:r>
    </w:p>
    <w:p w14:paraId="6C2C52A4" w14:textId="77777777" w:rsidR="000157E8" w:rsidRDefault="000157E8" w:rsidP="000157E8">
      <w:pPr>
        <w:rPr>
          <w:rFonts w:cs="Arial"/>
          <w:bCs/>
          <w:kern w:val="32"/>
          <w:szCs w:val="22"/>
        </w:rPr>
      </w:pPr>
    </w:p>
    <w:p w14:paraId="7B6B3FA8" w14:textId="77777777" w:rsidR="000157E8" w:rsidRDefault="000157E8" w:rsidP="000157E8">
      <w:pPr>
        <w:rPr>
          <w:rFonts w:cs="Arial"/>
          <w:bCs/>
          <w:kern w:val="32"/>
          <w:szCs w:val="22"/>
        </w:rPr>
      </w:pPr>
      <w:r>
        <w:rPr>
          <w:rFonts w:cs="Arial"/>
          <w:bCs/>
          <w:kern w:val="32"/>
          <w:szCs w:val="22"/>
        </w:rPr>
        <w:t>As announced in fall 2017, Evonik is optimizing its administrative and sales processes to permanently reduce costs by €200 million a year by the end of 2020. Savings of €50 million are already reflected in 2018 earnings and measures to achieve the remaining €150 million were identified during the course of last year.</w:t>
      </w:r>
    </w:p>
    <w:p w14:paraId="5C760764" w14:textId="77777777" w:rsidR="000157E8" w:rsidRDefault="000157E8" w:rsidP="000157E8">
      <w:pPr>
        <w:rPr>
          <w:rFonts w:cs="Arial"/>
          <w:bCs/>
          <w:kern w:val="32"/>
          <w:szCs w:val="22"/>
        </w:rPr>
      </w:pPr>
    </w:p>
    <w:p w14:paraId="37066ECE" w14:textId="77777777" w:rsidR="000157E8" w:rsidRDefault="000157E8" w:rsidP="000157E8">
      <w:pPr>
        <w:rPr>
          <w:rFonts w:cs="Arial"/>
          <w:bCs/>
          <w:kern w:val="32"/>
          <w:szCs w:val="22"/>
        </w:rPr>
      </w:pPr>
      <w:r>
        <w:rPr>
          <w:rFonts w:cs="Arial"/>
          <w:bCs/>
          <w:kern w:val="32"/>
          <w:szCs w:val="22"/>
        </w:rPr>
        <w:t>With a new sustainability strategy 2020+, Evonik has set itself the goal of reducing its greenhouse gas emissions by 50 percent by 2025, using 2008 as a reference year. An internal price for CO2 will be taken into account for important investment decisions. At the same time, Evonik is expanding activities that will increase the share of products and solutions that have particular sustainability benefits. The company already generates about half of its sales from applications that have a proven contribution to improve resource efficiency for the customer.</w:t>
      </w:r>
    </w:p>
    <w:p w14:paraId="0CD5A8C2" w14:textId="77777777" w:rsidR="000157E8" w:rsidRDefault="000157E8" w:rsidP="000157E8">
      <w:pPr>
        <w:rPr>
          <w:rFonts w:cs="Arial"/>
          <w:bCs/>
          <w:kern w:val="32"/>
          <w:szCs w:val="22"/>
        </w:rPr>
      </w:pPr>
      <w:r>
        <w:rPr>
          <w:rFonts w:cs="Arial"/>
          <w:bCs/>
          <w:kern w:val="32"/>
          <w:szCs w:val="22"/>
        </w:rPr>
        <w:br/>
        <w:t>Despite political uncertainties and weaker economic growth Evonik expects adjusted EBITDA in 2019 to be at about the level of 2018 or slightly lower.</w:t>
      </w:r>
    </w:p>
    <w:p w14:paraId="7BB7DEBC" w14:textId="77777777" w:rsidR="000157E8" w:rsidRDefault="000157E8" w:rsidP="000157E8">
      <w:pPr>
        <w:rPr>
          <w:rFonts w:cs="Arial"/>
          <w:bCs/>
          <w:kern w:val="32"/>
          <w:szCs w:val="22"/>
        </w:rPr>
      </w:pPr>
    </w:p>
    <w:p w14:paraId="57E8BE58" w14:textId="77777777" w:rsidR="000157E8" w:rsidRDefault="000157E8" w:rsidP="000157E8">
      <w:pPr>
        <w:rPr>
          <w:rFonts w:cs="Arial"/>
          <w:bCs/>
          <w:kern w:val="32"/>
          <w:szCs w:val="22"/>
        </w:rPr>
      </w:pPr>
      <w:r>
        <w:rPr>
          <w:rFonts w:cs="Arial"/>
          <w:bCs/>
          <w:kern w:val="32"/>
          <w:szCs w:val="22"/>
        </w:rPr>
        <w:t>“With the active honing of our portfolio and the sharpening of our cost awareness, Evonik is now in better shape to continue to drive transformation this year,” said Kullmann. “It’s not going to be an easy year but we are prepared to meet the challenges and will continue to build a best-in-class specialty chemicals company.”</w:t>
      </w:r>
    </w:p>
    <w:p w14:paraId="16DB0D1D" w14:textId="77777777" w:rsidR="000157E8" w:rsidRDefault="000157E8" w:rsidP="000157E8">
      <w:pPr>
        <w:rPr>
          <w:rFonts w:cs="Lucida Sans Unicode"/>
          <w:color w:val="212529"/>
          <w:szCs w:val="22"/>
          <w:lang w:val="en-US"/>
        </w:rPr>
      </w:pPr>
      <w:r>
        <w:rPr>
          <w:rFonts w:cs="Lucida Sans Unicode"/>
          <w:bCs/>
          <w:kern w:val="32"/>
          <w:szCs w:val="22"/>
        </w:rPr>
        <w:br/>
      </w:r>
      <w:r>
        <w:rPr>
          <w:rStyle w:val="Fett"/>
          <w:rFonts w:cs="Lucida Sans Unicode"/>
          <w:color w:val="212529"/>
          <w:szCs w:val="22"/>
          <w:lang w:val="en-US"/>
        </w:rPr>
        <w:t>Segment performance</w:t>
      </w:r>
      <w:r>
        <w:rPr>
          <w:rFonts w:cs="Lucida Sans Unicode"/>
          <w:color w:val="212529"/>
          <w:szCs w:val="22"/>
          <w:lang w:val="en-US"/>
        </w:rPr>
        <w:t> </w:t>
      </w:r>
    </w:p>
    <w:p w14:paraId="545F4FF0" w14:textId="77777777" w:rsidR="000157E8" w:rsidRDefault="000157E8" w:rsidP="000157E8">
      <w:pPr>
        <w:rPr>
          <w:rFonts w:cs="Lucida Sans Unicode"/>
          <w:szCs w:val="22"/>
        </w:rPr>
      </w:pPr>
      <w:r>
        <w:rPr>
          <w:rFonts w:cs="Lucida Sans Unicode"/>
          <w:szCs w:val="22"/>
        </w:rPr>
        <w:br/>
      </w:r>
      <w:r>
        <w:rPr>
          <w:rStyle w:val="Fett"/>
          <w:rFonts w:cs="Lucida Sans Unicode"/>
          <w:color w:val="212529"/>
          <w:szCs w:val="22"/>
          <w:lang w:val="en-US"/>
        </w:rPr>
        <w:t>Resource Efficiency:</w:t>
      </w:r>
      <w:r>
        <w:rPr>
          <w:rFonts w:cs="Lucida Sans Unicode"/>
          <w:szCs w:val="22"/>
        </w:rPr>
        <w:t> Sales at the segment rose 6 percent to €5.71 billion in 2018. The main driver was higher selling prices, partly due to the passing on of higher raw-materials costs, and the inclusion of the silica business of J.M. Huber, acquired in September 2017. Demand for coating additives as well as for polyamide 12 from the auto and 3D-printing industries boosted</w:t>
      </w:r>
    </w:p>
    <w:p w14:paraId="6C92CE86" w14:textId="678A940F" w:rsidR="000157E8" w:rsidRDefault="000157E8" w:rsidP="000157E8">
      <w:pPr>
        <w:rPr>
          <w:rFonts w:cs="Lucida Sans Unicode"/>
          <w:szCs w:val="22"/>
        </w:rPr>
      </w:pPr>
      <w:proofErr w:type="gramStart"/>
      <w:r>
        <w:rPr>
          <w:rFonts w:cs="Lucida Sans Unicode"/>
          <w:szCs w:val="22"/>
        </w:rPr>
        <w:lastRenderedPageBreak/>
        <w:t>sales</w:t>
      </w:r>
      <w:proofErr w:type="gramEnd"/>
      <w:r>
        <w:rPr>
          <w:rFonts w:cs="Lucida Sans Unicode"/>
          <w:szCs w:val="22"/>
        </w:rPr>
        <w:t xml:space="preserve"> at the segment. Adjusted EBITDA at Resource Efficiency increased 10 percent to €1.29 billion.</w:t>
      </w:r>
    </w:p>
    <w:p w14:paraId="5709E556" w14:textId="77777777" w:rsidR="000157E8" w:rsidRPr="000157E8" w:rsidRDefault="000157E8" w:rsidP="000157E8">
      <w:pPr>
        <w:rPr>
          <w:rFonts w:cs="Lucida Sans Unicode"/>
          <w:bCs/>
          <w:szCs w:val="22"/>
        </w:rPr>
      </w:pPr>
      <w:r>
        <w:rPr>
          <w:rFonts w:cs="Lucida Sans Unicode"/>
          <w:color w:val="212529"/>
          <w:szCs w:val="22"/>
          <w:lang w:val="en-US"/>
        </w:rPr>
        <w:br/>
      </w:r>
      <w:r>
        <w:rPr>
          <w:rStyle w:val="Fett"/>
          <w:rFonts w:cs="Lucida Sans Unicode"/>
          <w:color w:val="212529"/>
          <w:szCs w:val="22"/>
          <w:lang w:val="en-US"/>
        </w:rPr>
        <w:t xml:space="preserve">Nutrition &amp; Care: </w:t>
      </w:r>
      <w:r w:rsidRPr="000157E8">
        <w:rPr>
          <w:rFonts w:cs="Lucida Sans Unicode"/>
          <w:szCs w:val="22"/>
        </w:rPr>
        <w:t>Annual sales at the segment rose 3 percent to €4.65 billion as rising demand worldwide led to higher volumes and selling prices. Polymers for smart drug delivery systems in pharmaceutical applications were very successful at the healthcare business as were ingredients for personal care products. Although prices for essential amino acids for feed additives were below the previous year, sales remained stable because of higher volumes sold. The segment’s adjusted EBITDA rose 8 percent to €810 million.</w:t>
      </w:r>
    </w:p>
    <w:p w14:paraId="31AFFB6B" w14:textId="77777777" w:rsidR="000157E8" w:rsidRDefault="000157E8" w:rsidP="000157E8">
      <w:r>
        <w:rPr>
          <w:rFonts w:cs="Lucida Sans Unicode"/>
          <w:color w:val="212529"/>
          <w:szCs w:val="22"/>
          <w:lang w:val="en-US"/>
        </w:rPr>
        <w:br/>
      </w:r>
      <w:r>
        <w:rPr>
          <w:rStyle w:val="Fett"/>
          <w:rFonts w:cs="Lucida Sans Unicode"/>
          <w:color w:val="212529"/>
          <w:szCs w:val="22"/>
          <w:lang w:val="en-US"/>
        </w:rPr>
        <w:t>Performance Materials:</w:t>
      </w:r>
      <w:r>
        <w:rPr>
          <w:rFonts w:cs="Lucida Sans Unicode"/>
          <w:color w:val="212529"/>
          <w:szCs w:val="22"/>
          <w:lang w:val="en-US"/>
        </w:rPr>
        <w:t xml:space="preserve"> Sales for the year rose 6 percent to €3.98 billion at Performance Materials, mainly because of significantly higher selling prices. The </w:t>
      </w:r>
      <w:proofErr w:type="spellStart"/>
      <w:r>
        <w:rPr>
          <w:rFonts w:cs="Lucida Sans Unicode"/>
          <w:color w:val="212529"/>
          <w:szCs w:val="22"/>
          <w:lang w:val="en-US"/>
        </w:rPr>
        <w:t>methacrylates</w:t>
      </w:r>
      <w:proofErr w:type="spellEnd"/>
      <w:r>
        <w:rPr>
          <w:rFonts w:cs="Lucida Sans Unicode"/>
          <w:color w:val="212529"/>
          <w:szCs w:val="22"/>
          <w:lang w:val="en-US"/>
        </w:rPr>
        <w:t xml:space="preserve"> business developed very well on continuing good demand, especially from the coatings and auto industries, as well as tight market supply. In the second half of the year low water levels in the Rhine River </w:t>
      </w:r>
      <w:r>
        <w:rPr>
          <w:rFonts w:cs="Lucida Sans Unicode"/>
          <w:color w:val="000000"/>
          <w:szCs w:val="22"/>
          <w:shd w:val="clear" w:color="auto" w:fill="FFFFFF"/>
        </w:rPr>
        <w:t>limited the transport of raw materials and goods and led to higher logistics costs.</w:t>
      </w:r>
      <w:r>
        <w:rPr>
          <w:rFonts w:cs="Lucida Sans Unicode"/>
          <w:color w:val="212529"/>
          <w:szCs w:val="22"/>
          <w:lang w:val="en-US"/>
        </w:rPr>
        <w:t xml:space="preserve"> Adjusted EBITDA at the segment increased 2 percent to</w:t>
      </w:r>
    </w:p>
    <w:p w14:paraId="474D1648" w14:textId="77777777" w:rsidR="000157E8" w:rsidRDefault="000157E8" w:rsidP="000157E8">
      <w:pPr>
        <w:rPr>
          <w:rFonts w:cs="Lucida Sans Unicode"/>
          <w:color w:val="212529"/>
          <w:szCs w:val="22"/>
          <w:lang w:val="en-US"/>
        </w:rPr>
      </w:pPr>
      <w:r>
        <w:rPr>
          <w:rFonts w:cs="Lucida Sans Unicode"/>
          <w:color w:val="212529"/>
          <w:szCs w:val="22"/>
          <w:lang w:val="en-US"/>
        </w:rPr>
        <w:t>€670 million.</w:t>
      </w:r>
    </w:p>
    <w:p w14:paraId="377B096B" w14:textId="77777777" w:rsidR="008C087E" w:rsidRPr="00BC566C" w:rsidRDefault="008C087E" w:rsidP="008C087E">
      <w:pPr>
        <w:rPr>
          <w:lang w:val="en-US"/>
        </w:rPr>
      </w:pPr>
    </w:p>
    <w:p w14:paraId="06251E6C" w14:textId="77777777" w:rsidR="008C087E" w:rsidRPr="00BC566C" w:rsidRDefault="008C087E" w:rsidP="008C087E">
      <w:pPr>
        <w:rPr>
          <w:lang w:val="en-US"/>
        </w:rPr>
      </w:pPr>
    </w:p>
    <w:p w14:paraId="590CD2D3" w14:textId="77777777" w:rsidR="008C087E" w:rsidRDefault="008C087E" w:rsidP="008C087E">
      <w:pPr>
        <w:spacing w:line="220" w:lineRule="exact"/>
        <w:outlineLvl w:val="0"/>
        <w:rPr>
          <w:b/>
          <w:bCs/>
          <w:color w:val="000000"/>
          <w:sz w:val="18"/>
          <w:szCs w:val="18"/>
        </w:rPr>
      </w:pPr>
    </w:p>
    <w:p w14:paraId="5C00CE54" w14:textId="77777777" w:rsidR="008C087E" w:rsidRDefault="008C087E" w:rsidP="008C087E">
      <w:pPr>
        <w:spacing w:line="220" w:lineRule="exact"/>
        <w:outlineLvl w:val="0"/>
        <w:rPr>
          <w:b/>
          <w:bCs/>
          <w:color w:val="000000"/>
          <w:sz w:val="18"/>
          <w:szCs w:val="18"/>
        </w:rPr>
      </w:pPr>
    </w:p>
    <w:p w14:paraId="25F85904" w14:textId="77777777" w:rsidR="008C087E" w:rsidRDefault="008C087E" w:rsidP="008C087E">
      <w:pPr>
        <w:spacing w:line="240" w:lineRule="auto"/>
        <w:rPr>
          <w:b/>
          <w:bCs/>
          <w:color w:val="000000"/>
          <w:sz w:val="18"/>
          <w:szCs w:val="18"/>
        </w:rPr>
      </w:pPr>
      <w:r>
        <w:rPr>
          <w:b/>
          <w:bCs/>
          <w:color w:val="000000"/>
          <w:sz w:val="18"/>
          <w:szCs w:val="18"/>
        </w:rPr>
        <w:br w:type="page"/>
      </w:r>
    </w:p>
    <w:p w14:paraId="437BA287" w14:textId="77777777" w:rsidR="008C087E" w:rsidRDefault="008C087E" w:rsidP="008C087E">
      <w:pPr>
        <w:spacing w:line="240" w:lineRule="auto"/>
        <w:rPr>
          <w:b/>
          <w:bCs/>
          <w:color w:val="000000"/>
          <w:sz w:val="18"/>
          <w:szCs w:val="18"/>
        </w:rPr>
      </w:pPr>
      <w:r w:rsidRPr="000B060F">
        <w:rPr>
          <w:noProof/>
          <w:lang w:val="de-DE"/>
        </w:rPr>
        <w:lastRenderedPageBreak/>
        <w:drawing>
          <wp:anchor distT="0" distB="0" distL="114300" distR="114300" simplePos="0" relativeHeight="251659264" behindDoc="0" locked="0" layoutInCell="1" allowOverlap="1" wp14:anchorId="0138B5DF" wp14:editId="77A5D6F1">
            <wp:simplePos x="0" y="0"/>
            <wp:positionH relativeFrom="margin">
              <wp:align>left</wp:align>
            </wp:positionH>
            <wp:positionV relativeFrom="paragraph">
              <wp:posOffset>-379095</wp:posOffset>
            </wp:positionV>
            <wp:extent cx="5608320" cy="31470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314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161">
        <w:rPr>
          <w:noProof/>
          <w:lang w:val="de-DE"/>
        </w:rPr>
        <w:drawing>
          <wp:anchor distT="0" distB="0" distL="114300" distR="114300" simplePos="0" relativeHeight="251661312" behindDoc="0" locked="0" layoutInCell="1" allowOverlap="1" wp14:anchorId="3033DED4" wp14:editId="50F83305">
            <wp:simplePos x="0" y="0"/>
            <wp:positionH relativeFrom="margin">
              <wp:align>left</wp:align>
            </wp:positionH>
            <wp:positionV relativeFrom="paragraph">
              <wp:posOffset>3415665</wp:posOffset>
            </wp:positionV>
            <wp:extent cx="5661660" cy="35509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660" cy="355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161">
        <w:rPr>
          <w:noProof/>
          <w:lang w:val="de-DE"/>
        </w:rPr>
        <w:drawing>
          <wp:inline distT="0" distB="0" distL="0" distR="0" wp14:anchorId="5CCA3602" wp14:editId="5486D9D8">
            <wp:extent cx="4535805" cy="234873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5805" cy="2348739"/>
                    </a:xfrm>
                    <a:prstGeom prst="rect">
                      <a:avLst/>
                    </a:prstGeom>
                    <a:noFill/>
                    <a:ln>
                      <a:noFill/>
                    </a:ln>
                  </pic:spPr>
                </pic:pic>
              </a:graphicData>
            </a:graphic>
          </wp:inline>
        </w:drawing>
      </w:r>
      <w:r>
        <w:rPr>
          <w:b/>
          <w:bCs/>
          <w:color w:val="000000"/>
          <w:sz w:val="18"/>
          <w:szCs w:val="18"/>
        </w:rPr>
        <w:br w:type="page"/>
      </w:r>
    </w:p>
    <w:p w14:paraId="7916F818" w14:textId="77777777" w:rsidR="008C087E" w:rsidRDefault="008C087E" w:rsidP="008C087E">
      <w:pPr>
        <w:spacing w:line="240" w:lineRule="auto"/>
        <w:rPr>
          <w:b/>
          <w:bCs/>
          <w:color w:val="000000"/>
          <w:sz w:val="18"/>
          <w:szCs w:val="18"/>
        </w:rPr>
      </w:pPr>
      <w:r w:rsidRPr="000B060F">
        <w:rPr>
          <w:noProof/>
          <w:lang w:val="de-DE"/>
        </w:rPr>
        <w:lastRenderedPageBreak/>
        <w:drawing>
          <wp:anchor distT="0" distB="0" distL="114300" distR="114300" simplePos="0" relativeHeight="251660288" behindDoc="0" locked="0" layoutInCell="1" allowOverlap="1" wp14:anchorId="54601B9E" wp14:editId="061068AC">
            <wp:simplePos x="0" y="0"/>
            <wp:positionH relativeFrom="margin">
              <wp:align>right</wp:align>
            </wp:positionH>
            <wp:positionV relativeFrom="paragraph">
              <wp:posOffset>-13335</wp:posOffset>
            </wp:positionV>
            <wp:extent cx="4534535" cy="126492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453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ACBD1" w14:textId="77777777" w:rsidR="001E5F4E" w:rsidRDefault="001E5F4E" w:rsidP="00044945">
      <w:pPr>
        <w:pStyle w:val="Titel"/>
        <w:rPr>
          <w:lang w:val="en-US"/>
        </w:rPr>
      </w:pPr>
    </w:p>
    <w:p w14:paraId="1191EABD" w14:textId="77777777" w:rsidR="00347D94" w:rsidRDefault="00347D94" w:rsidP="00801FCD">
      <w:pPr>
        <w:spacing w:line="220" w:lineRule="exact"/>
        <w:outlineLvl w:val="0"/>
        <w:rPr>
          <w:rFonts w:cs="Lucida Sans Unicode"/>
          <w:b/>
          <w:bCs/>
          <w:color w:val="000000"/>
          <w:sz w:val="18"/>
          <w:szCs w:val="18"/>
          <w:lang w:val="en-US"/>
        </w:rPr>
      </w:pPr>
    </w:p>
    <w:p w14:paraId="25E710FB" w14:textId="77777777" w:rsidR="00347D94" w:rsidRDefault="00347D94" w:rsidP="00801FCD">
      <w:pPr>
        <w:spacing w:line="220" w:lineRule="exact"/>
        <w:outlineLvl w:val="0"/>
        <w:rPr>
          <w:rFonts w:cs="Lucida Sans Unicode"/>
          <w:b/>
          <w:bCs/>
          <w:color w:val="000000"/>
          <w:sz w:val="18"/>
          <w:szCs w:val="18"/>
          <w:lang w:val="en-US"/>
        </w:rPr>
      </w:pPr>
    </w:p>
    <w:p w14:paraId="2C832921" w14:textId="77777777" w:rsidR="00347D94" w:rsidRDefault="00347D94" w:rsidP="00801FCD">
      <w:pPr>
        <w:spacing w:line="220" w:lineRule="exact"/>
        <w:outlineLvl w:val="0"/>
        <w:rPr>
          <w:rFonts w:cs="Lucida Sans Unicode"/>
          <w:b/>
          <w:bCs/>
          <w:color w:val="000000"/>
          <w:sz w:val="18"/>
          <w:szCs w:val="18"/>
          <w:lang w:val="en-US"/>
        </w:rPr>
      </w:pPr>
    </w:p>
    <w:p w14:paraId="3ECD9674" w14:textId="77777777" w:rsidR="00347D94" w:rsidRDefault="00347D94" w:rsidP="00801FCD">
      <w:pPr>
        <w:spacing w:line="220" w:lineRule="exact"/>
        <w:outlineLvl w:val="0"/>
        <w:rPr>
          <w:rFonts w:cs="Lucida Sans Unicode"/>
          <w:b/>
          <w:bCs/>
          <w:color w:val="000000"/>
          <w:sz w:val="18"/>
          <w:szCs w:val="18"/>
          <w:lang w:val="en-US"/>
        </w:rPr>
      </w:pPr>
    </w:p>
    <w:p w14:paraId="7011B435" w14:textId="77777777" w:rsidR="00347D94" w:rsidRDefault="00347D94" w:rsidP="00801FCD">
      <w:pPr>
        <w:spacing w:line="220" w:lineRule="exact"/>
        <w:outlineLvl w:val="0"/>
        <w:rPr>
          <w:rFonts w:cs="Lucida Sans Unicode"/>
          <w:b/>
          <w:bCs/>
          <w:color w:val="000000"/>
          <w:sz w:val="18"/>
          <w:szCs w:val="18"/>
          <w:lang w:val="en-US"/>
        </w:rPr>
      </w:pPr>
    </w:p>
    <w:p w14:paraId="723B4DD0" w14:textId="77777777" w:rsidR="00347D94" w:rsidRDefault="00347D94" w:rsidP="00801FCD">
      <w:pPr>
        <w:spacing w:line="220" w:lineRule="exact"/>
        <w:outlineLvl w:val="0"/>
        <w:rPr>
          <w:rFonts w:cs="Lucida Sans Unicode"/>
          <w:b/>
          <w:bCs/>
          <w:color w:val="000000"/>
          <w:sz w:val="18"/>
          <w:szCs w:val="18"/>
          <w:lang w:val="en-US"/>
        </w:rPr>
      </w:pPr>
    </w:p>
    <w:p w14:paraId="68250871" w14:textId="77777777" w:rsidR="00347D94" w:rsidRDefault="00347D94" w:rsidP="00801FCD">
      <w:pPr>
        <w:spacing w:line="220" w:lineRule="exact"/>
        <w:outlineLvl w:val="0"/>
        <w:rPr>
          <w:rFonts w:cs="Lucida Sans Unicode"/>
          <w:b/>
          <w:bCs/>
          <w:color w:val="000000"/>
          <w:sz w:val="18"/>
          <w:szCs w:val="18"/>
          <w:lang w:val="en-US"/>
        </w:rPr>
      </w:pPr>
    </w:p>
    <w:p w14:paraId="6FC1B5D5" w14:textId="77777777" w:rsidR="00347D94" w:rsidRDefault="00347D94" w:rsidP="00801FCD">
      <w:pPr>
        <w:spacing w:line="220" w:lineRule="exact"/>
        <w:outlineLvl w:val="0"/>
        <w:rPr>
          <w:rFonts w:cs="Lucida Sans Unicode"/>
          <w:b/>
          <w:bCs/>
          <w:color w:val="000000"/>
          <w:sz w:val="18"/>
          <w:szCs w:val="18"/>
          <w:lang w:val="en-US"/>
        </w:rPr>
      </w:pPr>
    </w:p>
    <w:p w14:paraId="7569A3F6" w14:textId="77777777" w:rsidR="00347D94" w:rsidRDefault="00347D94" w:rsidP="00801FCD">
      <w:pPr>
        <w:spacing w:line="220" w:lineRule="exact"/>
        <w:outlineLvl w:val="0"/>
        <w:rPr>
          <w:rFonts w:cs="Lucida Sans Unicode"/>
          <w:b/>
          <w:bCs/>
          <w:color w:val="000000"/>
          <w:sz w:val="18"/>
          <w:szCs w:val="18"/>
          <w:lang w:val="en-US"/>
        </w:rPr>
      </w:pPr>
    </w:p>
    <w:p w14:paraId="70C410AC" w14:textId="77777777" w:rsidR="00347D94" w:rsidRDefault="00347D94" w:rsidP="00801FCD">
      <w:pPr>
        <w:spacing w:line="220" w:lineRule="exact"/>
        <w:outlineLvl w:val="0"/>
        <w:rPr>
          <w:rFonts w:cs="Lucida Sans Unicode"/>
          <w:b/>
          <w:bCs/>
          <w:color w:val="000000"/>
          <w:sz w:val="18"/>
          <w:szCs w:val="18"/>
          <w:lang w:val="en-US"/>
        </w:rPr>
      </w:pPr>
    </w:p>
    <w:p w14:paraId="2CC07D83" w14:textId="77777777" w:rsidR="00347D94" w:rsidRDefault="00347D94" w:rsidP="00801FCD">
      <w:pPr>
        <w:spacing w:line="220" w:lineRule="exact"/>
        <w:outlineLvl w:val="0"/>
        <w:rPr>
          <w:rFonts w:cs="Lucida Sans Unicode"/>
          <w:b/>
          <w:bCs/>
          <w:color w:val="000000"/>
          <w:sz w:val="18"/>
          <w:szCs w:val="18"/>
          <w:lang w:val="en-US"/>
        </w:rPr>
      </w:pPr>
    </w:p>
    <w:p w14:paraId="6F9BDB23" w14:textId="77777777" w:rsidR="00347D94" w:rsidRDefault="00347D94" w:rsidP="00801FCD">
      <w:pPr>
        <w:spacing w:line="220" w:lineRule="exact"/>
        <w:outlineLvl w:val="0"/>
        <w:rPr>
          <w:rFonts w:cs="Lucida Sans Unicode"/>
          <w:b/>
          <w:bCs/>
          <w:color w:val="000000"/>
          <w:sz w:val="18"/>
          <w:szCs w:val="18"/>
          <w:lang w:val="en-US"/>
        </w:rPr>
      </w:pPr>
    </w:p>
    <w:p w14:paraId="4932B1AB" w14:textId="77777777" w:rsidR="00347D94" w:rsidRDefault="00347D94" w:rsidP="00801FCD">
      <w:pPr>
        <w:spacing w:line="220" w:lineRule="exact"/>
        <w:outlineLvl w:val="0"/>
        <w:rPr>
          <w:rFonts w:cs="Lucida Sans Unicode"/>
          <w:b/>
          <w:bCs/>
          <w:color w:val="000000"/>
          <w:sz w:val="18"/>
          <w:szCs w:val="18"/>
          <w:lang w:val="en-US"/>
        </w:rPr>
      </w:pPr>
    </w:p>
    <w:p w14:paraId="38D6D2F3" w14:textId="77777777" w:rsidR="00347D94" w:rsidRDefault="00347D94" w:rsidP="00801FCD">
      <w:pPr>
        <w:spacing w:line="220" w:lineRule="exact"/>
        <w:outlineLvl w:val="0"/>
        <w:rPr>
          <w:rFonts w:cs="Lucida Sans Unicode"/>
          <w:b/>
          <w:bCs/>
          <w:color w:val="000000"/>
          <w:sz w:val="18"/>
          <w:szCs w:val="18"/>
          <w:lang w:val="en-US"/>
        </w:rPr>
      </w:pPr>
    </w:p>
    <w:p w14:paraId="24678859" w14:textId="77777777" w:rsidR="00347D94" w:rsidRDefault="00347D94" w:rsidP="00801FCD">
      <w:pPr>
        <w:spacing w:line="220" w:lineRule="exact"/>
        <w:outlineLvl w:val="0"/>
        <w:rPr>
          <w:rFonts w:cs="Lucida Sans Unicode"/>
          <w:b/>
          <w:bCs/>
          <w:color w:val="000000"/>
          <w:sz w:val="18"/>
          <w:szCs w:val="18"/>
          <w:lang w:val="en-US"/>
        </w:rPr>
      </w:pPr>
      <w:bookmarkStart w:id="0" w:name="_GoBack"/>
      <w:bookmarkEnd w:id="0"/>
    </w:p>
    <w:p w14:paraId="32E69088" w14:textId="77777777" w:rsidR="00347D94" w:rsidRDefault="00347D94" w:rsidP="00801FCD">
      <w:pPr>
        <w:spacing w:line="220" w:lineRule="exact"/>
        <w:outlineLvl w:val="0"/>
        <w:rPr>
          <w:rFonts w:cs="Lucida Sans Unicode"/>
          <w:b/>
          <w:bCs/>
          <w:color w:val="000000"/>
          <w:sz w:val="18"/>
          <w:szCs w:val="18"/>
          <w:lang w:val="en-US"/>
        </w:rPr>
      </w:pPr>
    </w:p>
    <w:p w14:paraId="6ABC64AB" w14:textId="77777777" w:rsidR="001C080E" w:rsidRDefault="001C080E" w:rsidP="00801FCD">
      <w:pPr>
        <w:spacing w:line="220" w:lineRule="exact"/>
        <w:outlineLvl w:val="0"/>
        <w:rPr>
          <w:rFonts w:cs="Lucida Sans Unicode"/>
          <w:b/>
          <w:bCs/>
          <w:color w:val="000000"/>
          <w:sz w:val="18"/>
          <w:szCs w:val="18"/>
          <w:lang w:val="en-US"/>
        </w:rPr>
      </w:pPr>
    </w:p>
    <w:p w14:paraId="5269A232" w14:textId="77777777" w:rsidR="006477ED" w:rsidRDefault="006477ED" w:rsidP="00801FCD">
      <w:pPr>
        <w:spacing w:line="220" w:lineRule="exact"/>
        <w:outlineLvl w:val="0"/>
        <w:rPr>
          <w:rFonts w:cs="Lucida Sans Unicode"/>
          <w:b/>
          <w:bCs/>
          <w:color w:val="000000"/>
          <w:sz w:val="18"/>
          <w:szCs w:val="18"/>
          <w:lang w:val="en-US"/>
        </w:rPr>
      </w:pPr>
    </w:p>
    <w:p w14:paraId="3980354D" w14:textId="77777777" w:rsidR="006477ED" w:rsidRDefault="006477ED" w:rsidP="00801FCD">
      <w:pPr>
        <w:spacing w:line="220" w:lineRule="exact"/>
        <w:outlineLvl w:val="0"/>
        <w:rPr>
          <w:rFonts w:cs="Lucida Sans Unicode"/>
          <w:b/>
          <w:bCs/>
          <w:color w:val="000000"/>
          <w:sz w:val="18"/>
          <w:szCs w:val="18"/>
          <w:lang w:val="en-US"/>
        </w:rPr>
      </w:pPr>
    </w:p>
    <w:p w14:paraId="06899C59" w14:textId="77777777" w:rsidR="006477ED" w:rsidRDefault="006477ED" w:rsidP="00801FCD">
      <w:pPr>
        <w:spacing w:line="220" w:lineRule="exact"/>
        <w:outlineLvl w:val="0"/>
        <w:rPr>
          <w:rFonts w:cs="Lucida Sans Unicode"/>
          <w:b/>
          <w:bCs/>
          <w:color w:val="000000"/>
          <w:sz w:val="18"/>
          <w:szCs w:val="18"/>
          <w:lang w:val="en-US"/>
        </w:rPr>
      </w:pPr>
    </w:p>
    <w:p w14:paraId="683FBFD9" w14:textId="77777777" w:rsidR="006477ED" w:rsidRDefault="006477ED" w:rsidP="00801FCD">
      <w:pPr>
        <w:spacing w:line="220" w:lineRule="exact"/>
        <w:outlineLvl w:val="0"/>
        <w:rPr>
          <w:rFonts w:cs="Lucida Sans Unicode"/>
          <w:b/>
          <w:bCs/>
          <w:color w:val="000000"/>
          <w:sz w:val="18"/>
          <w:szCs w:val="18"/>
          <w:lang w:val="en-US"/>
        </w:rPr>
      </w:pPr>
    </w:p>
    <w:p w14:paraId="70AFC68A" w14:textId="77777777" w:rsidR="006477ED" w:rsidRDefault="006477ED" w:rsidP="00801FCD">
      <w:pPr>
        <w:spacing w:line="220" w:lineRule="exact"/>
        <w:outlineLvl w:val="0"/>
        <w:rPr>
          <w:rFonts w:cs="Lucida Sans Unicode"/>
          <w:b/>
          <w:bCs/>
          <w:color w:val="000000"/>
          <w:sz w:val="18"/>
          <w:szCs w:val="18"/>
          <w:lang w:val="en-US"/>
        </w:rPr>
      </w:pPr>
    </w:p>
    <w:p w14:paraId="22608CC1" w14:textId="77777777" w:rsidR="006477ED" w:rsidRDefault="006477ED" w:rsidP="00801FCD">
      <w:pPr>
        <w:spacing w:line="220" w:lineRule="exact"/>
        <w:outlineLvl w:val="0"/>
        <w:rPr>
          <w:rFonts w:cs="Lucida Sans Unicode"/>
          <w:b/>
          <w:bCs/>
          <w:color w:val="000000"/>
          <w:sz w:val="18"/>
          <w:szCs w:val="18"/>
          <w:lang w:val="en-US"/>
        </w:rPr>
      </w:pPr>
    </w:p>
    <w:p w14:paraId="6D047BE3" w14:textId="77777777" w:rsidR="006477ED" w:rsidRDefault="006477ED" w:rsidP="00801FCD">
      <w:pPr>
        <w:spacing w:line="220" w:lineRule="exact"/>
        <w:outlineLvl w:val="0"/>
        <w:rPr>
          <w:rFonts w:cs="Lucida Sans Unicode"/>
          <w:b/>
          <w:bCs/>
          <w:color w:val="000000"/>
          <w:sz w:val="18"/>
          <w:szCs w:val="18"/>
          <w:lang w:val="en-US"/>
        </w:rPr>
      </w:pPr>
    </w:p>
    <w:p w14:paraId="6011A102" w14:textId="77777777" w:rsidR="006477ED" w:rsidRDefault="006477ED" w:rsidP="00801FCD">
      <w:pPr>
        <w:spacing w:line="220" w:lineRule="exact"/>
        <w:outlineLvl w:val="0"/>
        <w:rPr>
          <w:rFonts w:cs="Lucida Sans Unicode"/>
          <w:b/>
          <w:bCs/>
          <w:color w:val="000000"/>
          <w:sz w:val="18"/>
          <w:szCs w:val="18"/>
          <w:lang w:val="en-US"/>
        </w:rPr>
      </w:pPr>
    </w:p>
    <w:p w14:paraId="1F5AB926" w14:textId="77777777" w:rsidR="006477ED" w:rsidRDefault="006477ED" w:rsidP="00801FCD">
      <w:pPr>
        <w:spacing w:line="220" w:lineRule="exact"/>
        <w:outlineLvl w:val="0"/>
        <w:rPr>
          <w:rFonts w:cs="Lucida Sans Unicode"/>
          <w:b/>
          <w:bCs/>
          <w:color w:val="000000"/>
          <w:sz w:val="18"/>
          <w:szCs w:val="18"/>
          <w:lang w:val="en-US"/>
        </w:rPr>
      </w:pPr>
    </w:p>
    <w:p w14:paraId="767D9E19" w14:textId="77777777" w:rsidR="006477ED" w:rsidRDefault="006477ED" w:rsidP="00801FCD">
      <w:pPr>
        <w:spacing w:line="220" w:lineRule="exact"/>
        <w:outlineLvl w:val="0"/>
        <w:rPr>
          <w:rFonts w:cs="Lucida Sans Unicode"/>
          <w:b/>
          <w:bCs/>
          <w:color w:val="000000"/>
          <w:sz w:val="18"/>
          <w:szCs w:val="18"/>
          <w:lang w:val="en-US"/>
        </w:rPr>
      </w:pPr>
    </w:p>
    <w:p w14:paraId="4C27273B" w14:textId="77777777" w:rsidR="006477ED" w:rsidRDefault="006477ED" w:rsidP="00801FCD">
      <w:pPr>
        <w:spacing w:line="220" w:lineRule="exact"/>
        <w:outlineLvl w:val="0"/>
        <w:rPr>
          <w:rFonts w:cs="Lucida Sans Unicode"/>
          <w:b/>
          <w:bCs/>
          <w:color w:val="000000"/>
          <w:sz w:val="18"/>
          <w:szCs w:val="18"/>
          <w:lang w:val="en-US"/>
        </w:rPr>
      </w:pPr>
    </w:p>
    <w:p w14:paraId="12E8A7B9" w14:textId="77777777" w:rsidR="00801FCD" w:rsidRPr="00EB6AD2" w:rsidRDefault="00801FCD" w:rsidP="00801FCD">
      <w:pPr>
        <w:spacing w:line="220" w:lineRule="exact"/>
        <w:outlineLvl w:val="0"/>
        <w:rPr>
          <w:rFonts w:cs="Lucida Sans Unicode"/>
          <w:b/>
          <w:bCs/>
          <w:color w:val="000000"/>
          <w:sz w:val="18"/>
          <w:szCs w:val="18"/>
          <w:lang w:val="en-US"/>
        </w:rPr>
      </w:pPr>
      <w:r w:rsidRPr="00EB6AD2">
        <w:rPr>
          <w:rFonts w:cs="Lucida Sans Unicode"/>
          <w:b/>
          <w:bCs/>
          <w:color w:val="000000"/>
          <w:sz w:val="18"/>
          <w:szCs w:val="18"/>
          <w:lang w:val="en-US"/>
        </w:rPr>
        <w:t>About Evonik</w:t>
      </w:r>
    </w:p>
    <w:p w14:paraId="698D3DD4" w14:textId="77777777" w:rsidR="00C53AE2" w:rsidRDefault="00C53AE2" w:rsidP="00C53AE2">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w:t>
      </w:r>
      <w:r w:rsidRPr="00EB7170">
        <w:rPr>
          <w:color w:val="000000"/>
          <w:sz w:val="18"/>
          <w:szCs w:val="18"/>
        </w:rPr>
        <w:t>100 countries</w:t>
      </w:r>
      <w:r>
        <w:rPr>
          <w:color w:val="000000"/>
          <w:sz w:val="18"/>
          <w:szCs w:val="18"/>
        </w:rPr>
        <w:t xml:space="preserve"> around the world with more than 36,000 employees. In fiscal 2018, the enterprise generated sales of €15 billion and an operating profit (adjusted EBITDA) of €2.6 billion.</w:t>
      </w:r>
    </w:p>
    <w:p w14:paraId="7D042CBE" w14:textId="77777777" w:rsidR="00801FCD" w:rsidRPr="00C53AE2" w:rsidRDefault="00801FCD" w:rsidP="00801FCD">
      <w:pPr>
        <w:spacing w:line="220" w:lineRule="exact"/>
        <w:rPr>
          <w:sz w:val="18"/>
          <w:szCs w:val="18"/>
        </w:rPr>
      </w:pPr>
    </w:p>
    <w:p w14:paraId="24356498" w14:textId="77777777" w:rsidR="00801FCD" w:rsidRPr="00EB6AD2" w:rsidRDefault="00801FCD" w:rsidP="00801FCD">
      <w:pPr>
        <w:spacing w:line="220" w:lineRule="exact"/>
        <w:outlineLvl w:val="0"/>
        <w:rPr>
          <w:rFonts w:cs="Lucida Sans Unicode"/>
          <w:b/>
          <w:bCs/>
          <w:color w:val="000000"/>
          <w:sz w:val="18"/>
          <w:szCs w:val="18"/>
          <w:lang w:val="en-US"/>
        </w:rPr>
      </w:pPr>
      <w:r w:rsidRPr="00EB6AD2">
        <w:rPr>
          <w:rFonts w:cs="Lucida Sans Unicode"/>
          <w:b/>
          <w:bCs/>
          <w:color w:val="000000"/>
          <w:sz w:val="18"/>
          <w:szCs w:val="18"/>
          <w:lang w:val="en-US"/>
        </w:rPr>
        <w:t>Disclaimer</w:t>
      </w:r>
    </w:p>
    <w:p w14:paraId="2F60E087" w14:textId="703A8F21" w:rsidR="00801FCD" w:rsidRPr="00EB6AD2" w:rsidRDefault="00801FCD" w:rsidP="00801FCD">
      <w:pPr>
        <w:spacing w:line="220" w:lineRule="exact"/>
        <w:rPr>
          <w:rFonts w:cs="Lucida Sans Unicode"/>
          <w:sz w:val="18"/>
          <w:szCs w:val="18"/>
          <w:lang w:val="en-US"/>
        </w:rPr>
      </w:pPr>
      <w:r w:rsidRPr="00EB6AD2">
        <w:rPr>
          <w:rFonts w:cs="Lucida Sans Unicode"/>
          <w:sz w:val="18"/>
          <w:szCs w:val="18"/>
          <w:lang w:val="en-US"/>
        </w:rPr>
        <w:t xml:space="preserve">In so far as forecasts or expectations are expressed in this </w:t>
      </w:r>
      <w:r w:rsidR="00347D94">
        <w:rPr>
          <w:rFonts w:cs="Lucida Sans Unicode"/>
          <w:sz w:val="18"/>
          <w:szCs w:val="18"/>
          <w:lang w:val="en-US"/>
        </w:rPr>
        <w:t>Investor Relations News</w:t>
      </w:r>
      <w:r w:rsidRPr="00EB6AD2">
        <w:rPr>
          <w:rFonts w:cs="Lucida Sans Unicode"/>
          <w:sz w:val="18"/>
          <w:szCs w:val="18"/>
          <w:lang w:val="en-US"/>
        </w:rPr>
        <w:t xml:space="preserv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801FCD" w:rsidRPr="00EB6AD2" w:rsidSect="009F3433">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F83E1" w14:textId="77777777" w:rsidR="0016310D" w:rsidRDefault="0016310D" w:rsidP="00FD1184">
      <w:r>
        <w:separator/>
      </w:r>
    </w:p>
  </w:endnote>
  <w:endnote w:type="continuationSeparator" w:id="0">
    <w:p w14:paraId="27ABC8BC" w14:textId="77777777" w:rsidR="0016310D" w:rsidRDefault="0016310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98F4" w14:textId="77777777" w:rsidR="0016310D" w:rsidRDefault="0016310D">
    <w:pPr>
      <w:pStyle w:val="Fuzeile"/>
    </w:pPr>
  </w:p>
  <w:p w14:paraId="4F7EBD27" w14:textId="77777777" w:rsidR="0016310D" w:rsidRDefault="0016310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61A5C">
      <w:rPr>
        <w:rStyle w:val="Seitenzahl"/>
        <w:noProof/>
      </w:rPr>
      <w:t>5</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61A5C">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5027" w14:textId="77777777" w:rsidR="0016310D" w:rsidRDefault="0016310D" w:rsidP="00316EC0">
    <w:pPr>
      <w:pStyle w:val="Fuzeile"/>
    </w:pPr>
  </w:p>
  <w:p w14:paraId="40D8AF46" w14:textId="77777777" w:rsidR="0016310D" w:rsidRPr="005225EC" w:rsidRDefault="0016310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61A5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61A5C">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14562" w14:textId="77777777" w:rsidR="0016310D" w:rsidRDefault="0016310D" w:rsidP="00FD1184">
      <w:r>
        <w:separator/>
      </w:r>
    </w:p>
  </w:footnote>
  <w:footnote w:type="continuationSeparator" w:id="0">
    <w:p w14:paraId="0460CB72" w14:textId="77777777" w:rsidR="0016310D" w:rsidRDefault="0016310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8477" w14:textId="77777777" w:rsidR="0016310D" w:rsidRPr="003F4CD0" w:rsidRDefault="0016310D" w:rsidP="00BD5550">
    <w:pPr>
      <w:pStyle w:val="Kopfzeile"/>
      <w:rPr>
        <w:sz w:val="2"/>
        <w:szCs w:val="2"/>
      </w:rPr>
    </w:pPr>
    <w:r>
      <w:rPr>
        <w:noProof/>
        <w:lang w:val="de-DE"/>
      </w:rPr>
      <w:drawing>
        <wp:inline distT="0" distB="0" distL="0" distR="0" wp14:anchorId="391A42F3" wp14:editId="3F872E15">
          <wp:extent cx="1911350" cy="133350"/>
          <wp:effectExtent l="0" t="0" r="0" b="0"/>
          <wp:docPr id="11" name="Bild 53" descr="Beschreibung: Investor_Kopfzeile"/>
          <wp:cNvGraphicFramePr/>
          <a:graphic xmlns:a="http://schemas.openxmlformats.org/drawingml/2006/main">
            <a:graphicData uri="http://schemas.openxmlformats.org/drawingml/2006/picture">
              <pic:pic xmlns:pic="http://schemas.openxmlformats.org/drawingml/2006/picture">
                <pic:nvPicPr>
                  <pic:cNvPr id="8" name="Bild 53" descr="Beschreibung: Investor_Kopfzeil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133350"/>
                  </a:xfrm>
                  <a:prstGeom prst="rect">
                    <a:avLst/>
                  </a:prstGeom>
                  <a:noFill/>
                  <a:ln>
                    <a:noFill/>
                  </a:ln>
                </pic:spPr>
              </pic:pic>
            </a:graphicData>
          </a:graphic>
        </wp:inline>
      </w:drawing>
    </w:r>
    <w:r w:rsidRPr="003F4CD0">
      <w:rPr>
        <w:noProof/>
        <w:sz w:val="2"/>
        <w:szCs w:val="2"/>
        <w:lang w:val="de-DE"/>
      </w:rPr>
      <w:drawing>
        <wp:anchor distT="0" distB="0" distL="114300" distR="114300" simplePos="0" relativeHeight="251667456" behindDoc="1" locked="0" layoutInCell="1" allowOverlap="1" wp14:anchorId="3FFFB23F" wp14:editId="4F65F3D3">
          <wp:simplePos x="0" y="0"/>
          <wp:positionH relativeFrom="column">
            <wp:posOffset>4266565</wp:posOffset>
          </wp:positionH>
          <wp:positionV relativeFrom="paragraph">
            <wp:posOffset>-144145</wp:posOffset>
          </wp:positionV>
          <wp:extent cx="1872000" cy="50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A0F65" w14:textId="77777777" w:rsidR="0016310D" w:rsidRPr="003F4CD0" w:rsidRDefault="0016310D" w:rsidP="00BD5550">
    <w:pPr>
      <w:pStyle w:val="Kopfzeile"/>
      <w:rPr>
        <w:sz w:val="2"/>
        <w:szCs w:val="2"/>
      </w:rPr>
    </w:pPr>
    <w:r>
      <w:rPr>
        <w:noProof/>
        <w:lang w:val="de-DE"/>
      </w:rPr>
      <w:drawing>
        <wp:inline distT="0" distB="0" distL="0" distR="0" wp14:anchorId="1547D6CC" wp14:editId="00080E3B">
          <wp:extent cx="1911350" cy="133350"/>
          <wp:effectExtent l="0" t="0" r="0" b="0"/>
          <wp:docPr id="5" name="Bild 53" descr="Beschreibung: Investor_Kopfzeile"/>
          <wp:cNvGraphicFramePr/>
          <a:graphic xmlns:a="http://schemas.openxmlformats.org/drawingml/2006/main">
            <a:graphicData uri="http://schemas.openxmlformats.org/drawingml/2006/picture">
              <pic:pic xmlns:pic="http://schemas.openxmlformats.org/drawingml/2006/picture">
                <pic:nvPicPr>
                  <pic:cNvPr id="8" name="Bild 53" descr="Beschreibung: Investor_Kopfzeil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133350"/>
                  </a:xfrm>
                  <a:prstGeom prst="rect">
                    <a:avLst/>
                  </a:prstGeom>
                  <a:noFill/>
                  <a:ln>
                    <a:noFill/>
                  </a:ln>
                </pic:spPr>
              </pic:pic>
            </a:graphicData>
          </a:graphic>
        </wp:inline>
      </w:drawing>
    </w:r>
    <w:r w:rsidRPr="003F4CD0">
      <w:rPr>
        <w:noProof/>
        <w:sz w:val="2"/>
        <w:szCs w:val="2"/>
        <w:lang w:val="de-DE"/>
      </w:rPr>
      <w:drawing>
        <wp:anchor distT="0" distB="0" distL="114300" distR="114300" simplePos="0" relativeHeight="251665408" behindDoc="1" locked="0" layoutInCell="1" allowOverlap="1" wp14:anchorId="501690CD" wp14:editId="0CBDD820">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p w14:paraId="065D7215" w14:textId="77777777" w:rsidR="0016310D" w:rsidRPr="003F4CD0" w:rsidRDefault="0016310D" w:rsidP="00BD5550">
    <w:pPr>
      <w:pStyle w:val="Kopfzeile"/>
      <w:rPr>
        <w:sz w:val="2"/>
        <w:szCs w:val="2"/>
      </w:rPr>
    </w:pPr>
  </w:p>
  <w:p w14:paraId="49EE41AE" w14:textId="77777777" w:rsidR="0016310D" w:rsidRPr="003F4CD0" w:rsidRDefault="0016310D">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147F5C"/>
    <w:multiLevelType w:val="hybridMultilevel"/>
    <w:tmpl w:val="720483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392D49"/>
    <w:multiLevelType w:val="hybridMultilevel"/>
    <w:tmpl w:val="EC5AECD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8" w15:restartNumberingAfterBreak="0">
    <w:nsid w:val="34DC139A"/>
    <w:multiLevelType w:val="hybridMultilevel"/>
    <w:tmpl w:val="7D06E2E4"/>
    <w:lvl w:ilvl="0" w:tplc="E626CCD0">
      <w:numFmt w:val="bullet"/>
      <w:lvlText w:val="•"/>
      <w:lvlJc w:val="left"/>
      <w:pPr>
        <w:ind w:left="360" w:hanging="360"/>
      </w:pPr>
      <w:rPr>
        <w:rFonts w:ascii="Lucida Sans Unicode" w:eastAsia="Times New Roman" w:hAnsi="Lucida Sans Unicode" w:cs="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8A64E7"/>
    <w:multiLevelType w:val="hybridMultilevel"/>
    <w:tmpl w:val="5D8892B4"/>
    <w:lvl w:ilvl="0" w:tplc="454E4B8A">
      <w:start w:val="1"/>
      <w:numFmt w:val="bullet"/>
      <w:lvlText w:val=""/>
      <w:lvlJc w:val="left"/>
      <w:pPr>
        <w:ind w:left="720" w:hanging="360"/>
      </w:pPr>
      <w:rPr>
        <w:rFonts w:ascii="Symbol" w:hAnsi="Symbol" w:hint="default"/>
      </w:rPr>
    </w:lvl>
    <w:lvl w:ilvl="1" w:tplc="42DEBC9A" w:tentative="1">
      <w:start w:val="1"/>
      <w:numFmt w:val="bullet"/>
      <w:lvlText w:val="o"/>
      <w:lvlJc w:val="left"/>
      <w:pPr>
        <w:ind w:left="1440" w:hanging="360"/>
      </w:pPr>
      <w:rPr>
        <w:rFonts w:ascii="Courier New" w:hAnsi="Courier New" w:cs="Courier New" w:hint="default"/>
      </w:rPr>
    </w:lvl>
    <w:lvl w:ilvl="2" w:tplc="DE4463D2" w:tentative="1">
      <w:start w:val="1"/>
      <w:numFmt w:val="bullet"/>
      <w:lvlText w:val=""/>
      <w:lvlJc w:val="left"/>
      <w:pPr>
        <w:ind w:left="2160" w:hanging="360"/>
      </w:pPr>
      <w:rPr>
        <w:rFonts w:ascii="Wingdings" w:hAnsi="Wingdings" w:hint="default"/>
      </w:rPr>
    </w:lvl>
    <w:lvl w:ilvl="3" w:tplc="E31E75E8" w:tentative="1">
      <w:start w:val="1"/>
      <w:numFmt w:val="bullet"/>
      <w:lvlText w:val=""/>
      <w:lvlJc w:val="left"/>
      <w:pPr>
        <w:ind w:left="2880" w:hanging="360"/>
      </w:pPr>
      <w:rPr>
        <w:rFonts w:ascii="Symbol" w:hAnsi="Symbol" w:hint="default"/>
      </w:rPr>
    </w:lvl>
    <w:lvl w:ilvl="4" w:tplc="BD748168" w:tentative="1">
      <w:start w:val="1"/>
      <w:numFmt w:val="bullet"/>
      <w:lvlText w:val="o"/>
      <w:lvlJc w:val="left"/>
      <w:pPr>
        <w:ind w:left="3600" w:hanging="360"/>
      </w:pPr>
      <w:rPr>
        <w:rFonts w:ascii="Courier New" w:hAnsi="Courier New" w:cs="Courier New" w:hint="default"/>
      </w:rPr>
    </w:lvl>
    <w:lvl w:ilvl="5" w:tplc="EFFE8F68" w:tentative="1">
      <w:start w:val="1"/>
      <w:numFmt w:val="bullet"/>
      <w:lvlText w:val=""/>
      <w:lvlJc w:val="left"/>
      <w:pPr>
        <w:ind w:left="4320" w:hanging="360"/>
      </w:pPr>
      <w:rPr>
        <w:rFonts w:ascii="Wingdings" w:hAnsi="Wingdings" w:hint="default"/>
      </w:rPr>
    </w:lvl>
    <w:lvl w:ilvl="6" w:tplc="1ACED9FE" w:tentative="1">
      <w:start w:val="1"/>
      <w:numFmt w:val="bullet"/>
      <w:lvlText w:val=""/>
      <w:lvlJc w:val="left"/>
      <w:pPr>
        <w:ind w:left="5040" w:hanging="360"/>
      </w:pPr>
      <w:rPr>
        <w:rFonts w:ascii="Symbol" w:hAnsi="Symbol" w:hint="default"/>
      </w:rPr>
    </w:lvl>
    <w:lvl w:ilvl="7" w:tplc="9C8658B2" w:tentative="1">
      <w:start w:val="1"/>
      <w:numFmt w:val="bullet"/>
      <w:lvlText w:val="o"/>
      <w:lvlJc w:val="left"/>
      <w:pPr>
        <w:ind w:left="5760" w:hanging="360"/>
      </w:pPr>
      <w:rPr>
        <w:rFonts w:ascii="Courier New" w:hAnsi="Courier New" w:cs="Courier New" w:hint="default"/>
      </w:rPr>
    </w:lvl>
    <w:lvl w:ilvl="8" w:tplc="12EA06D8" w:tentative="1">
      <w:start w:val="1"/>
      <w:numFmt w:val="bullet"/>
      <w:lvlText w:val=""/>
      <w:lvlJc w:val="left"/>
      <w:pPr>
        <w:ind w:left="6480" w:hanging="360"/>
      </w:pPr>
      <w:rPr>
        <w:rFonts w:ascii="Wingdings" w:hAnsi="Wingdings" w:hint="default"/>
      </w:rPr>
    </w:lvl>
  </w:abstractNum>
  <w:abstractNum w:abstractNumId="2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60827"/>
    <w:multiLevelType w:val="hybridMultilevel"/>
    <w:tmpl w:val="D8722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5"/>
  </w:num>
  <w:num w:numId="14">
    <w:abstractNumId w:val="10"/>
  </w:num>
  <w:num w:numId="15">
    <w:abstractNumId w:val="24"/>
  </w:num>
  <w:num w:numId="16">
    <w:abstractNumId w:val="23"/>
  </w:num>
  <w:num w:numId="17">
    <w:abstractNumId w:val="11"/>
  </w:num>
  <w:num w:numId="18">
    <w:abstractNumId w:val="12"/>
  </w:num>
  <w:num w:numId="19">
    <w:abstractNumId w:val="19"/>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1"/>
  </w:num>
  <w:num w:numId="33">
    <w:abstractNumId w:val="20"/>
  </w:num>
  <w:num w:numId="34">
    <w:abstractNumId w:val="14"/>
  </w:num>
  <w:num w:numId="35">
    <w:abstractNumId w:val="16"/>
  </w:num>
  <w:num w:numId="36">
    <w:abstractNumId w:val="17"/>
  </w:num>
  <w:num w:numId="37">
    <w:abstractNumId w:val="22"/>
  </w:num>
  <w:num w:numId="38">
    <w:abstractNumId w:val="18"/>
  </w:num>
  <w:num w:numId="39">
    <w:abstractNumId w:val="13"/>
  </w:num>
  <w:num w:numId="40">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3"/>
    <w:rsid w:val="00007459"/>
    <w:rsid w:val="00012FAB"/>
    <w:rsid w:val="00013722"/>
    <w:rsid w:val="00014E97"/>
    <w:rsid w:val="000157E8"/>
    <w:rsid w:val="000178B1"/>
    <w:rsid w:val="00020EC3"/>
    <w:rsid w:val="000273DD"/>
    <w:rsid w:val="00035360"/>
    <w:rsid w:val="000404BB"/>
    <w:rsid w:val="00044787"/>
    <w:rsid w:val="00044945"/>
    <w:rsid w:val="00046C72"/>
    <w:rsid w:val="00047E57"/>
    <w:rsid w:val="00061198"/>
    <w:rsid w:val="0006768D"/>
    <w:rsid w:val="000711A1"/>
    <w:rsid w:val="00084555"/>
    <w:rsid w:val="00084B33"/>
    <w:rsid w:val="00086556"/>
    <w:rsid w:val="00092F83"/>
    <w:rsid w:val="000A05E5"/>
    <w:rsid w:val="000A0DDB"/>
    <w:rsid w:val="000B4D73"/>
    <w:rsid w:val="000C3C2B"/>
    <w:rsid w:val="000D081A"/>
    <w:rsid w:val="000D0B98"/>
    <w:rsid w:val="000D1DD8"/>
    <w:rsid w:val="000D623C"/>
    <w:rsid w:val="000D7DF9"/>
    <w:rsid w:val="000E06AB"/>
    <w:rsid w:val="000E0E64"/>
    <w:rsid w:val="000E2184"/>
    <w:rsid w:val="000F70A3"/>
    <w:rsid w:val="000F7816"/>
    <w:rsid w:val="00124443"/>
    <w:rsid w:val="00135340"/>
    <w:rsid w:val="00136F1A"/>
    <w:rsid w:val="00142B8A"/>
    <w:rsid w:val="0014346F"/>
    <w:rsid w:val="00162B4B"/>
    <w:rsid w:val="00162C3F"/>
    <w:rsid w:val="0016310D"/>
    <w:rsid w:val="001631E8"/>
    <w:rsid w:val="001657B4"/>
    <w:rsid w:val="00165932"/>
    <w:rsid w:val="00166485"/>
    <w:rsid w:val="0017414F"/>
    <w:rsid w:val="00180DC0"/>
    <w:rsid w:val="001837C2"/>
    <w:rsid w:val="00183F73"/>
    <w:rsid w:val="00191AC3"/>
    <w:rsid w:val="00191B6A"/>
    <w:rsid w:val="001936C1"/>
    <w:rsid w:val="00196518"/>
    <w:rsid w:val="00197B7B"/>
    <w:rsid w:val="001B7754"/>
    <w:rsid w:val="001C080E"/>
    <w:rsid w:val="001C2085"/>
    <w:rsid w:val="001D58D8"/>
    <w:rsid w:val="001E5F4E"/>
    <w:rsid w:val="001F7C26"/>
    <w:rsid w:val="002065FD"/>
    <w:rsid w:val="00221C32"/>
    <w:rsid w:val="00231A1A"/>
    <w:rsid w:val="00234F40"/>
    <w:rsid w:val="0023776B"/>
    <w:rsid w:val="002427AA"/>
    <w:rsid w:val="0024351A"/>
    <w:rsid w:val="0024351E"/>
    <w:rsid w:val="0027659F"/>
    <w:rsid w:val="00287090"/>
    <w:rsid w:val="00287AD3"/>
    <w:rsid w:val="00290F07"/>
    <w:rsid w:val="002A3233"/>
    <w:rsid w:val="002B1589"/>
    <w:rsid w:val="002B60C9"/>
    <w:rsid w:val="002B6293"/>
    <w:rsid w:val="002B645E"/>
    <w:rsid w:val="002C10C6"/>
    <w:rsid w:val="002C12A0"/>
    <w:rsid w:val="002D206A"/>
    <w:rsid w:val="002D2996"/>
    <w:rsid w:val="002D3752"/>
    <w:rsid w:val="002D5F0C"/>
    <w:rsid w:val="002D7C27"/>
    <w:rsid w:val="002F364E"/>
    <w:rsid w:val="002F49B3"/>
    <w:rsid w:val="00301998"/>
    <w:rsid w:val="003067D4"/>
    <w:rsid w:val="0031020E"/>
    <w:rsid w:val="00310BD6"/>
    <w:rsid w:val="00314FF6"/>
    <w:rsid w:val="00316EC0"/>
    <w:rsid w:val="003257FD"/>
    <w:rsid w:val="00345B60"/>
    <w:rsid w:val="00347D94"/>
    <w:rsid w:val="003508E4"/>
    <w:rsid w:val="00364D2E"/>
    <w:rsid w:val="00367974"/>
    <w:rsid w:val="00372435"/>
    <w:rsid w:val="00380845"/>
    <w:rsid w:val="00384C52"/>
    <w:rsid w:val="003A023D"/>
    <w:rsid w:val="003A4000"/>
    <w:rsid w:val="003A576C"/>
    <w:rsid w:val="003A6FE5"/>
    <w:rsid w:val="003C0198"/>
    <w:rsid w:val="003C4635"/>
    <w:rsid w:val="003D6E84"/>
    <w:rsid w:val="003D7BD3"/>
    <w:rsid w:val="003E4D56"/>
    <w:rsid w:val="003F2552"/>
    <w:rsid w:val="003F4CD0"/>
    <w:rsid w:val="004016F5"/>
    <w:rsid w:val="004146D3"/>
    <w:rsid w:val="004154E3"/>
    <w:rsid w:val="00422338"/>
    <w:rsid w:val="00424F52"/>
    <w:rsid w:val="00464856"/>
    <w:rsid w:val="00476F6F"/>
    <w:rsid w:val="004773DB"/>
    <w:rsid w:val="0048125C"/>
    <w:rsid w:val="004820F9"/>
    <w:rsid w:val="0049367A"/>
    <w:rsid w:val="004A17C4"/>
    <w:rsid w:val="004A5E45"/>
    <w:rsid w:val="004C520C"/>
    <w:rsid w:val="004C5E53"/>
    <w:rsid w:val="004C672E"/>
    <w:rsid w:val="004D2434"/>
    <w:rsid w:val="004E04B2"/>
    <w:rsid w:val="004E1DCE"/>
    <w:rsid w:val="004E3505"/>
    <w:rsid w:val="004E4003"/>
    <w:rsid w:val="004F0B24"/>
    <w:rsid w:val="004F1444"/>
    <w:rsid w:val="004F59E4"/>
    <w:rsid w:val="00503CA4"/>
    <w:rsid w:val="00516C49"/>
    <w:rsid w:val="005225EC"/>
    <w:rsid w:val="00536E02"/>
    <w:rsid w:val="00537A93"/>
    <w:rsid w:val="0054456B"/>
    <w:rsid w:val="00547040"/>
    <w:rsid w:val="00552785"/>
    <w:rsid w:val="00552ADA"/>
    <w:rsid w:val="005541C8"/>
    <w:rsid w:val="00566848"/>
    <w:rsid w:val="0057548A"/>
    <w:rsid w:val="00582643"/>
    <w:rsid w:val="00582C0E"/>
    <w:rsid w:val="00582C26"/>
    <w:rsid w:val="00583E3E"/>
    <w:rsid w:val="00587C52"/>
    <w:rsid w:val="005A119C"/>
    <w:rsid w:val="005A20AE"/>
    <w:rsid w:val="005A5925"/>
    <w:rsid w:val="005A73EC"/>
    <w:rsid w:val="005A7D03"/>
    <w:rsid w:val="005E3211"/>
    <w:rsid w:val="005E6AE3"/>
    <w:rsid w:val="005E799F"/>
    <w:rsid w:val="005F234C"/>
    <w:rsid w:val="005F50D9"/>
    <w:rsid w:val="0060031A"/>
    <w:rsid w:val="00600E86"/>
    <w:rsid w:val="0060155D"/>
    <w:rsid w:val="00605C02"/>
    <w:rsid w:val="00606A38"/>
    <w:rsid w:val="00614BBD"/>
    <w:rsid w:val="00627990"/>
    <w:rsid w:val="00635F70"/>
    <w:rsid w:val="00645F2F"/>
    <w:rsid w:val="006477ED"/>
    <w:rsid w:val="00652A75"/>
    <w:rsid w:val="00663D01"/>
    <w:rsid w:val="006651E2"/>
    <w:rsid w:val="006737B4"/>
    <w:rsid w:val="00680B9F"/>
    <w:rsid w:val="006915FC"/>
    <w:rsid w:val="006A581A"/>
    <w:rsid w:val="006A5A6B"/>
    <w:rsid w:val="006C6EA8"/>
    <w:rsid w:val="006D4F9E"/>
    <w:rsid w:val="006D601A"/>
    <w:rsid w:val="006E0C2A"/>
    <w:rsid w:val="006E2F15"/>
    <w:rsid w:val="006E434B"/>
    <w:rsid w:val="006E70E8"/>
    <w:rsid w:val="006F3AB9"/>
    <w:rsid w:val="00717EDA"/>
    <w:rsid w:val="0072366D"/>
    <w:rsid w:val="00723778"/>
    <w:rsid w:val="007261AB"/>
    <w:rsid w:val="00731495"/>
    <w:rsid w:val="00734E23"/>
    <w:rsid w:val="00744FA6"/>
    <w:rsid w:val="00750A33"/>
    <w:rsid w:val="00763004"/>
    <w:rsid w:val="00770879"/>
    <w:rsid w:val="00775D2E"/>
    <w:rsid w:val="007767AB"/>
    <w:rsid w:val="00784360"/>
    <w:rsid w:val="007A2C47"/>
    <w:rsid w:val="007C1E2C"/>
    <w:rsid w:val="007C4857"/>
    <w:rsid w:val="007D0ED9"/>
    <w:rsid w:val="007D3853"/>
    <w:rsid w:val="007E025C"/>
    <w:rsid w:val="007E6A72"/>
    <w:rsid w:val="007E7C76"/>
    <w:rsid w:val="007F1506"/>
    <w:rsid w:val="007F200A"/>
    <w:rsid w:val="007F3646"/>
    <w:rsid w:val="007F59C2"/>
    <w:rsid w:val="007F7820"/>
    <w:rsid w:val="00800AA9"/>
    <w:rsid w:val="00801FCD"/>
    <w:rsid w:val="00813FD7"/>
    <w:rsid w:val="0081515B"/>
    <w:rsid w:val="00816BD2"/>
    <w:rsid w:val="00825D88"/>
    <w:rsid w:val="008303B2"/>
    <w:rsid w:val="008352AA"/>
    <w:rsid w:val="00836B9A"/>
    <w:rsid w:val="0084389E"/>
    <w:rsid w:val="0084629A"/>
    <w:rsid w:val="00860A6B"/>
    <w:rsid w:val="00860EE6"/>
    <w:rsid w:val="00882816"/>
    <w:rsid w:val="0088508F"/>
    <w:rsid w:val="00885442"/>
    <w:rsid w:val="00897078"/>
    <w:rsid w:val="008A0D35"/>
    <w:rsid w:val="008A2AE8"/>
    <w:rsid w:val="008A564D"/>
    <w:rsid w:val="008A67B9"/>
    <w:rsid w:val="008B03E0"/>
    <w:rsid w:val="008B7AFE"/>
    <w:rsid w:val="008C00D3"/>
    <w:rsid w:val="008C087E"/>
    <w:rsid w:val="008C3116"/>
    <w:rsid w:val="008C52EF"/>
    <w:rsid w:val="008D045B"/>
    <w:rsid w:val="008E7921"/>
    <w:rsid w:val="008F39F9"/>
    <w:rsid w:val="008F49C5"/>
    <w:rsid w:val="008F5A77"/>
    <w:rsid w:val="0090621C"/>
    <w:rsid w:val="00934972"/>
    <w:rsid w:val="00935881"/>
    <w:rsid w:val="00941E9F"/>
    <w:rsid w:val="009444AE"/>
    <w:rsid w:val="009454A0"/>
    <w:rsid w:val="00954060"/>
    <w:rsid w:val="009560C1"/>
    <w:rsid w:val="00961A5C"/>
    <w:rsid w:val="00966112"/>
    <w:rsid w:val="00971345"/>
    <w:rsid w:val="00972915"/>
    <w:rsid w:val="00974347"/>
    <w:rsid w:val="009752DC"/>
    <w:rsid w:val="0097547F"/>
    <w:rsid w:val="00977987"/>
    <w:rsid w:val="009814C9"/>
    <w:rsid w:val="0098727A"/>
    <w:rsid w:val="00990406"/>
    <w:rsid w:val="00997C4D"/>
    <w:rsid w:val="009A16A5"/>
    <w:rsid w:val="009A7CDC"/>
    <w:rsid w:val="009C2B65"/>
    <w:rsid w:val="009C40DA"/>
    <w:rsid w:val="009C5F4B"/>
    <w:rsid w:val="009E3A49"/>
    <w:rsid w:val="009E4892"/>
    <w:rsid w:val="009F3433"/>
    <w:rsid w:val="009F6AA2"/>
    <w:rsid w:val="009F7CB7"/>
    <w:rsid w:val="00A16154"/>
    <w:rsid w:val="00A22EA8"/>
    <w:rsid w:val="00A30BD0"/>
    <w:rsid w:val="00A333FB"/>
    <w:rsid w:val="00A34137"/>
    <w:rsid w:val="00A3644E"/>
    <w:rsid w:val="00A41C88"/>
    <w:rsid w:val="00A56666"/>
    <w:rsid w:val="00A60CE5"/>
    <w:rsid w:val="00A6206B"/>
    <w:rsid w:val="00A70C5E"/>
    <w:rsid w:val="00A712B8"/>
    <w:rsid w:val="00A71A71"/>
    <w:rsid w:val="00A804CC"/>
    <w:rsid w:val="00A81F2D"/>
    <w:rsid w:val="00A8700C"/>
    <w:rsid w:val="00A97663"/>
    <w:rsid w:val="00A97CD7"/>
    <w:rsid w:val="00A97EAD"/>
    <w:rsid w:val="00AA15C6"/>
    <w:rsid w:val="00AB429E"/>
    <w:rsid w:val="00AE3848"/>
    <w:rsid w:val="00AE5CEA"/>
    <w:rsid w:val="00AF0606"/>
    <w:rsid w:val="00AF1CFF"/>
    <w:rsid w:val="00AF6529"/>
    <w:rsid w:val="00AF7D27"/>
    <w:rsid w:val="00B2025B"/>
    <w:rsid w:val="00B31D5A"/>
    <w:rsid w:val="00B31E3D"/>
    <w:rsid w:val="00B363D4"/>
    <w:rsid w:val="00B469C1"/>
    <w:rsid w:val="00B5137F"/>
    <w:rsid w:val="00B56705"/>
    <w:rsid w:val="00B656C6"/>
    <w:rsid w:val="00B75CA9"/>
    <w:rsid w:val="00B811DE"/>
    <w:rsid w:val="00B9317E"/>
    <w:rsid w:val="00BA41A7"/>
    <w:rsid w:val="00BA4C6A"/>
    <w:rsid w:val="00BA584D"/>
    <w:rsid w:val="00BB64CB"/>
    <w:rsid w:val="00BC1B97"/>
    <w:rsid w:val="00BC1D7E"/>
    <w:rsid w:val="00BD1B7C"/>
    <w:rsid w:val="00BD4C78"/>
    <w:rsid w:val="00BD5550"/>
    <w:rsid w:val="00BE09D1"/>
    <w:rsid w:val="00BE1628"/>
    <w:rsid w:val="00BE4312"/>
    <w:rsid w:val="00BF2CEC"/>
    <w:rsid w:val="00BF30BC"/>
    <w:rsid w:val="00BF70B0"/>
    <w:rsid w:val="00BF7733"/>
    <w:rsid w:val="00C10955"/>
    <w:rsid w:val="00C21FFE"/>
    <w:rsid w:val="00C2259A"/>
    <w:rsid w:val="00C242F2"/>
    <w:rsid w:val="00C251AD"/>
    <w:rsid w:val="00C26010"/>
    <w:rsid w:val="00C310A2"/>
    <w:rsid w:val="00C31302"/>
    <w:rsid w:val="00C33407"/>
    <w:rsid w:val="00C4228E"/>
    <w:rsid w:val="00C4300F"/>
    <w:rsid w:val="00C44564"/>
    <w:rsid w:val="00C52AC1"/>
    <w:rsid w:val="00C53AE2"/>
    <w:rsid w:val="00C60F15"/>
    <w:rsid w:val="00C70B70"/>
    <w:rsid w:val="00C85A52"/>
    <w:rsid w:val="00C87CB5"/>
    <w:rsid w:val="00C930F0"/>
    <w:rsid w:val="00C94042"/>
    <w:rsid w:val="00CA5E2E"/>
    <w:rsid w:val="00CA6F45"/>
    <w:rsid w:val="00CB3A53"/>
    <w:rsid w:val="00CB5AE0"/>
    <w:rsid w:val="00CC0291"/>
    <w:rsid w:val="00CD0B6C"/>
    <w:rsid w:val="00CD0BF0"/>
    <w:rsid w:val="00CD1463"/>
    <w:rsid w:val="00CD1DD2"/>
    <w:rsid w:val="00CD1EE7"/>
    <w:rsid w:val="00CE2E92"/>
    <w:rsid w:val="00CE70F0"/>
    <w:rsid w:val="00CF2E07"/>
    <w:rsid w:val="00CF3942"/>
    <w:rsid w:val="00D12103"/>
    <w:rsid w:val="00D37F3A"/>
    <w:rsid w:val="00D46695"/>
    <w:rsid w:val="00D46DAB"/>
    <w:rsid w:val="00D50B3E"/>
    <w:rsid w:val="00D5275A"/>
    <w:rsid w:val="00D531DD"/>
    <w:rsid w:val="00D60C11"/>
    <w:rsid w:val="00D630D8"/>
    <w:rsid w:val="00D72A07"/>
    <w:rsid w:val="00D81410"/>
    <w:rsid w:val="00D84239"/>
    <w:rsid w:val="00D90774"/>
    <w:rsid w:val="00D95388"/>
    <w:rsid w:val="00DB15C7"/>
    <w:rsid w:val="00DB24AD"/>
    <w:rsid w:val="00DB3E3C"/>
    <w:rsid w:val="00DC1267"/>
    <w:rsid w:val="00DC1494"/>
    <w:rsid w:val="00DE534A"/>
    <w:rsid w:val="00DF2185"/>
    <w:rsid w:val="00E012F7"/>
    <w:rsid w:val="00E05BB2"/>
    <w:rsid w:val="00E120CF"/>
    <w:rsid w:val="00E172A1"/>
    <w:rsid w:val="00E17C9E"/>
    <w:rsid w:val="00E17FDD"/>
    <w:rsid w:val="00E25531"/>
    <w:rsid w:val="00E363F0"/>
    <w:rsid w:val="00E430EA"/>
    <w:rsid w:val="00E44B62"/>
    <w:rsid w:val="00E46D1E"/>
    <w:rsid w:val="00E47F95"/>
    <w:rsid w:val="00E6418A"/>
    <w:rsid w:val="00E67EA2"/>
    <w:rsid w:val="00E86454"/>
    <w:rsid w:val="00E8737C"/>
    <w:rsid w:val="00E9196F"/>
    <w:rsid w:val="00E91D43"/>
    <w:rsid w:val="00E91ED1"/>
    <w:rsid w:val="00E94077"/>
    <w:rsid w:val="00E97290"/>
    <w:rsid w:val="00EA7E4E"/>
    <w:rsid w:val="00EB0C3E"/>
    <w:rsid w:val="00EC012C"/>
    <w:rsid w:val="00EC2C4D"/>
    <w:rsid w:val="00ED1DEA"/>
    <w:rsid w:val="00ED3808"/>
    <w:rsid w:val="00EE0F89"/>
    <w:rsid w:val="00EE217A"/>
    <w:rsid w:val="00EF3F60"/>
    <w:rsid w:val="00EF7EB3"/>
    <w:rsid w:val="00F018DC"/>
    <w:rsid w:val="00F06B97"/>
    <w:rsid w:val="00F21D00"/>
    <w:rsid w:val="00F2415B"/>
    <w:rsid w:val="00F5201B"/>
    <w:rsid w:val="00F52918"/>
    <w:rsid w:val="00F5602B"/>
    <w:rsid w:val="00F6598A"/>
    <w:rsid w:val="00F66FEE"/>
    <w:rsid w:val="00F72C83"/>
    <w:rsid w:val="00F83B3A"/>
    <w:rsid w:val="00F85DAB"/>
    <w:rsid w:val="00F92A2C"/>
    <w:rsid w:val="00F94E80"/>
    <w:rsid w:val="00F96B9B"/>
    <w:rsid w:val="00FA151A"/>
    <w:rsid w:val="00FA5F5C"/>
    <w:rsid w:val="00FB316C"/>
    <w:rsid w:val="00FC7A2A"/>
    <w:rsid w:val="00FD0461"/>
    <w:rsid w:val="00FD1184"/>
    <w:rsid w:val="00FE676A"/>
    <w:rsid w:val="00FF5A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D533504"/>
  <w15:docId w15:val="{F17249C0-70ED-4C93-9554-1560A1C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uiPriority w:val="99"/>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9">
    <w:name w:val="M9"/>
    <w:basedOn w:val="Standard"/>
    <w:rsid w:val="009F3433"/>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uiPriority w:val="99"/>
    <w:semiHidden/>
    <w:unhideWhenUsed/>
    <w:rsid w:val="00231A1A"/>
    <w:rPr>
      <w:sz w:val="16"/>
      <w:szCs w:val="16"/>
    </w:rPr>
  </w:style>
  <w:style w:type="paragraph" w:styleId="Kommentartext">
    <w:name w:val="annotation text"/>
    <w:basedOn w:val="Standard"/>
    <w:link w:val="KommentartextZchn"/>
    <w:uiPriority w:val="99"/>
    <w:semiHidden/>
    <w:unhideWhenUsed/>
    <w:rsid w:val="00231A1A"/>
    <w:pPr>
      <w:spacing w:line="240" w:lineRule="auto"/>
      <w:ind w:left="85" w:right="85"/>
    </w:pPr>
    <w:rPr>
      <w:rFonts w:eastAsiaTheme="minorEastAsia"/>
      <w:position w:val="-2"/>
      <w:sz w:val="20"/>
      <w:szCs w:val="20"/>
      <w:lang w:val="en-US"/>
    </w:rPr>
  </w:style>
  <w:style w:type="character" w:customStyle="1" w:styleId="KommentartextZchn">
    <w:name w:val="Kommentartext Zchn"/>
    <w:basedOn w:val="Absatz-Standardschriftart"/>
    <w:link w:val="Kommentartext"/>
    <w:uiPriority w:val="99"/>
    <w:semiHidden/>
    <w:rsid w:val="00231A1A"/>
    <w:rPr>
      <w:rFonts w:ascii="Lucida Sans Unicode" w:eastAsiaTheme="minorEastAsia" w:hAnsi="Lucida Sans Unicode"/>
      <w:position w:val="-2"/>
      <w:lang w:val="en-US"/>
    </w:rPr>
  </w:style>
  <w:style w:type="paragraph" w:customStyle="1" w:styleId="Default">
    <w:name w:val="Default"/>
    <w:basedOn w:val="Standard"/>
    <w:rsid w:val="00E91ED1"/>
    <w:pPr>
      <w:autoSpaceDE w:val="0"/>
      <w:autoSpaceDN w:val="0"/>
      <w:spacing w:line="240" w:lineRule="auto"/>
    </w:pPr>
    <w:rPr>
      <w:rFonts w:eastAsiaTheme="minorHAnsi" w:cs="Lucida Sans Unicode"/>
      <w:color w:val="000000"/>
      <w:sz w:val="24"/>
      <w:lang w:val="de-DE"/>
    </w:rPr>
  </w:style>
  <w:style w:type="paragraph" w:styleId="Kommentarthema">
    <w:name w:val="annotation subject"/>
    <w:basedOn w:val="Kommentartext"/>
    <w:next w:val="Kommentartext"/>
    <w:link w:val="KommentarthemaZchn"/>
    <w:semiHidden/>
    <w:unhideWhenUsed/>
    <w:rsid w:val="003257FD"/>
    <w:pPr>
      <w:ind w:left="0" w:right="0"/>
    </w:pPr>
    <w:rPr>
      <w:rFonts w:eastAsia="Times New Roman"/>
      <w:b/>
      <w:bCs/>
      <w:position w:val="0"/>
      <w:lang w:val="en-GB"/>
    </w:rPr>
  </w:style>
  <w:style w:type="character" w:customStyle="1" w:styleId="KommentarthemaZchn">
    <w:name w:val="Kommentarthema Zchn"/>
    <w:basedOn w:val="KommentartextZchn"/>
    <w:link w:val="Kommentarthema"/>
    <w:semiHidden/>
    <w:rsid w:val="003257FD"/>
    <w:rPr>
      <w:rFonts w:ascii="Lucida Sans Unicode" w:eastAsiaTheme="minorEastAsia" w:hAnsi="Lucida Sans Unicode"/>
      <w:b/>
      <w:bCs/>
      <w:position w:val="-2"/>
      <w:lang w:val="en-GB"/>
    </w:rPr>
  </w:style>
  <w:style w:type="paragraph" w:styleId="berarbeitung">
    <w:name w:val="Revision"/>
    <w:hidden/>
    <w:uiPriority w:val="99"/>
    <w:semiHidden/>
    <w:rsid w:val="003257FD"/>
    <w:rPr>
      <w:rFonts w:ascii="Lucida Sans Unicode" w:hAnsi="Lucida Sans Unicode"/>
      <w:sz w:val="22"/>
      <w:szCs w:val="24"/>
      <w:lang w:val="en-GB"/>
    </w:rPr>
  </w:style>
  <w:style w:type="paragraph" w:styleId="Listenabsatz">
    <w:name w:val="List Paragraph"/>
    <w:basedOn w:val="Standard"/>
    <w:uiPriority w:val="34"/>
    <w:qFormat/>
    <w:rsid w:val="00813FD7"/>
    <w:pPr>
      <w:ind w:left="720"/>
      <w:contextualSpacing/>
    </w:pPr>
    <w:rPr>
      <w:lang w:val="de-DE"/>
    </w:rPr>
  </w:style>
  <w:style w:type="character" w:customStyle="1" w:styleId="TitelZchn">
    <w:name w:val="Titel Zchn"/>
    <w:basedOn w:val="Absatz-Standardschriftart"/>
    <w:link w:val="Titel"/>
    <w:rsid w:val="00A8700C"/>
    <w:rPr>
      <w:rFonts w:ascii="Lucida Sans Unicode" w:hAnsi="Lucida Sans Unicode" w:cs="Arial"/>
      <w:b/>
      <w:bCs/>
      <w:kern w:val="28"/>
      <w:sz w:val="24"/>
      <w:szCs w:val="32"/>
      <w:lang w:val="en-GB"/>
    </w:rPr>
  </w:style>
  <w:style w:type="paragraph" w:customStyle="1" w:styleId="msolistparagraph0">
    <w:name w:val="msolistparagraph"/>
    <w:basedOn w:val="Standard"/>
    <w:rsid w:val="00044945"/>
    <w:pPr>
      <w:spacing w:after="160" w:line="252" w:lineRule="auto"/>
      <w:ind w:left="720"/>
      <w:contextualSpacing/>
    </w:pPr>
    <w:rPr>
      <w:rFonts w:eastAsia="Calibri" w:cs="Lucida Sans Unicode"/>
      <w:szCs w:val="22"/>
      <w:lang w:val="en-US" w:eastAsia="en-US"/>
    </w:rPr>
  </w:style>
  <w:style w:type="paragraph" w:customStyle="1" w:styleId="Feature">
    <w:name w:val="Feature"/>
    <w:basedOn w:val="Aufzhlungszeichen"/>
    <w:rsid w:val="00801FCD"/>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6250">
      <w:bodyDiv w:val="1"/>
      <w:marLeft w:val="0"/>
      <w:marRight w:val="0"/>
      <w:marTop w:val="0"/>
      <w:marBottom w:val="0"/>
      <w:divBdr>
        <w:top w:val="none" w:sz="0" w:space="0" w:color="auto"/>
        <w:left w:val="none" w:sz="0" w:space="0" w:color="auto"/>
        <w:bottom w:val="none" w:sz="0" w:space="0" w:color="auto"/>
        <w:right w:val="none" w:sz="0" w:space="0" w:color="auto"/>
      </w:divBdr>
    </w:div>
    <w:div w:id="791172215">
      <w:bodyDiv w:val="1"/>
      <w:marLeft w:val="0"/>
      <w:marRight w:val="0"/>
      <w:marTop w:val="0"/>
      <w:marBottom w:val="0"/>
      <w:divBdr>
        <w:top w:val="none" w:sz="0" w:space="0" w:color="auto"/>
        <w:left w:val="none" w:sz="0" w:space="0" w:color="auto"/>
        <w:bottom w:val="none" w:sz="0" w:space="0" w:color="auto"/>
        <w:right w:val="none" w:sz="0" w:space="0" w:color="auto"/>
      </w:divBdr>
    </w:div>
    <w:div w:id="884751472">
      <w:bodyDiv w:val="1"/>
      <w:marLeft w:val="0"/>
      <w:marRight w:val="0"/>
      <w:marTop w:val="0"/>
      <w:marBottom w:val="0"/>
      <w:divBdr>
        <w:top w:val="none" w:sz="0" w:space="0" w:color="auto"/>
        <w:left w:val="none" w:sz="0" w:space="0" w:color="auto"/>
        <w:bottom w:val="none" w:sz="0" w:space="0" w:color="auto"/>
        <w:right w:val="none" w:sz="0" w:space="0" w:color="auto"/>
      </w:divBdr>
    </w:div>
    <w:div w:id="1052072616">
      <w:bodyDiv w:val="1"/>
      <w:marLeft w:val="0"/>
      <w:marRight w:val="0"/>
      <w:marTop w:val="0"/>
      <w:marBottom w:val="0"/>
      <w:divBdr>
        <w:top w:val="none" w:sz="0" w:space="0" w:color="auto"/>
        <w:left w:val="none" w:sz="0" w:space="0" w:color="auto"/>
        <w:bottom w:val="none" w:sz="0" w:space="0" w:color="auto"/>
        <w:right w:val="none" w:sz="0" w:space="0" w:color="auto"/>
      </w:divBdr>
    </w:div>
    <w:div w:id="1686979156">
      <w:bodyDiv w:val="1"/>
      <w:marLeft w:val="0"/>
      <w:marRight w:val="0"/>
      <w:marTop w:val="0"/>
      <w:marBottom w:val="0"/>
      <w:divBdr>
        <w:top w:val="none" w:sz="0" w:space="0" w:color="auto"/>
        <w:left w:val="none" w:sz="0" w:space="0" w:color="auto"/>
        <w:bottom w:val="none" w:sz="0" w:space="0" w:color="auto"/>
        <w:right w:val="none" w:sz="0" w:space="0" w:color="auto"/>
      </w:divBdr>
    </w:div>
    <w:div w:id="1689942678">
      <w:bodyDiv w:val="1"/>
      <w:marLeft w:val="0"/>
      <w:marRight w:val="0"/>
      <w:marTop w:val="0"/>
      <w:marBottom w:val="0"/>
      <w:divBdr>
        <w:top w:val="none" w:sz="0" w:space="0" w:color="auto"/>
        <w:left w:val="none" w:sz="0" w:space="0" w:color="auto"/>
        <w:bottom w:val="none" w:sz="0" w:space="0" w:color="auto"/>
        <w:right w:val="none" w:sz="0" w:space="0" w:color="auto"/>
      </w:divBdr>
      <w:divsChild>
        <w:div w:id="1174029766">
          <w:marLeft w:val="446"/>
          <w:marRight w:val="0"/>
          <w:marTop w:val="0"/>
          <w:marBottom w:val="120"/>
          <w:divBdr>
            <w:top w:val="none" w:sz="0" w:space="0" w:color="auto"/>
            <w:left w:val="none" w:sz="0" w:space="0" w:color="auto"/>
            <w:bottom w:val="none" w:sz="0" w:space="0" w:color="auto"/>
            <w:right w:val="none" w:sz="0" w:space="0" w:color="auto"/>
          </w:divBdr>
        </w:div>
      </w:divsChild>
    </w:div>
    <w:div w:id="2071732231">
      <w:bodyDiv w:val="1"/>
      <w:marLeft w:val="0"/>
      <w:marRight w:val="0"/>
      <w:marTop w:val="0"/>
      <w:marBottom w:val="0"/>
      <w:divBdr>
        <w:top w:val="none" w:sz="0" w:space="0" w:color="auto"/>
        <w:left w:val="none" w:sz="0" w:space="0" w:color="auto"/>
        <w:bottom w:val="none" w:sz="0" w:space="0" w:color="auto"/>
        <w:right w:val="none" w:sz="0" w:space="0" w:color="auto"/>
      </w:divBdr>
    </w:div>
    <w:div w:id="20932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785\AppData\Local\Evonik\LocalUserData\templates\office\e_industries\evonik_pressemitteilung_e%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20" ma:contentTypeDescription="Create a new document." ma:contentTypeScope="" ma:versionID="07b9ae586895bd4d9d729cabd72eaa6c">
  <xsd:schema xmlns:xsd="http://www.w3.org/2001/XMLSchema" xmlns:xs="http://www.w3.org/2001/XMLSchema" xmlns:p="http://schemas.microsoft.com/office/2006/metadata/properties" xmlns:ns1="3900a7cd-735b-4f56-a6f4-08d139dd6cc3" xmlns:ns3="8baa5676-2a8e-4c8c-a22b-d4cea8589c6a" targetNamespace="http://schemas.microsoft.com/office/2006/metadata/properties" ma:root="true" ma:fieldsID="5ff5edbed0393f71b18eeaed0d693c40" ns1:_="" ns3:_="">
    <xsd:import namespace="3900a7cd-735b-4f56-a6f4-08d139dd6cc3"/>
    <xsd:import namespace="8baa5676-2a8e-4c8c-a22b-d4cea8589c6a"/>
    <xsd:element name="properties">
      <xsd:complexType>
        <xsd:sequence>
          <xsd:element name="documentManagement">
            <xsd:complexType>
              <xsd:all>
                <xsd:element ref="ns1:Still_x0020_in_x0020_use" minOccurs="0"/>
                <xsd:element ref="ns1:DocumentTitle"/>
                <xsd:element ref="ns1:Description0" minOccurs="0"/>
                <xsd:element ref="ns1:DocumentLanguage"/>
                <xsd:element ref="ns1:LanguageTree" minOccurs="0"/>
                <xsd:element ref="ns1:FirstCategoryGroup"/>
                <xsd:element ref="ns1:SecondCategoryGroup" minOccurs="0"/>
                <xsd:element ref="ns1:ThirdCategoryGroup" minOccurs="0"/>
                <xsd:element ref="ns1:Date" minOccurs="0"/>
                <xsd:element ref="ns1:Website" minOccurs="0"/>
                <xsd:element ref="ns1:SourceID" minOccurs="0"/>
                <xsd:element ref="ns1:DynamicGrouping" minOccurs="0"/>
                <xsd:element ref="ns1:Materials_x0020__x002f__x0020_product_x0020_group"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Still_x0020_in_x0020_use" ma:index="0" nillable="true" ma:displayName="Still in use" ma:default="1" ma:internalName="Still_x0020_in_x0020_use">
      <xsd:simpleType>
        <xsd:restriction base="dms:Boolean"/>
      </xsd:simpleType>
    </xsd:element>
    <xsd:element name="DocumentTitle" ma:index="2" ma:displayName="Title" ma:default="" ma:internalName="DocumentTitle">
      <xsd:simpleType>
        <xsd:restriction base="dms:Text">
          <xsd:maxLength value="255"/>
        </xsd:restriction>
      </xsd:simpleType>
    </xsd:element>
    <xsd:element name="Description0" ma:index="3" nillable="true" ma:displayName="Description" ma:default="" ma:internalName="Description0">
      <xsd:simpleType>
        <xsd:restriction base="dms:Note">
          <xsd:maxLength value="255"/>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6"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7"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8"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13" nillable="true" ma:displayName="DynamicGrouping"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14" nillable="true" ma:displayName="Materials / product group"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Tree xmlns="3900a7cd-735b-4f56-a6f4-08d139dd6cc3">
      <Value>EN</Value>
    </LanguageTree>
    <Date xmlns="3900a7cd-735b-4f56-a6f4-08d139dd6cc3" xsi:nil="true"/>
    <Description0 xmlns="3900a7cd-735b-4f56-a6f4-08d139dd6cc3">Evonik more robust as strategy takes effect </Description0>
    <DocumentTitle xmlns="3900a7cd-735b-4f56-a6f4-08d139dd6cc3">Evonik more robust as strategy takes effect </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Investor Relations</Value>
    </SecondCategoryGroup>
    <SourceID xmlns="3900a7cd-735b-4f56-a6f4-08d139dd6cc3" xsi:nil="true"/>
    <Website xmlns="3900a7cd-735b-4f56-a6f4-08d139dd6cc3">
      <Value>Current</Value>
    </Website>
    <DynamicGrouping xmlns="3900a7cd-735b-4f56-a6f4-08d139dd6cc3">
      <Value>IR-Presentations-2019</Value>
    </DynamicGrouping>
    <Materials_x0020__x002f__x0020_product_x0020_group xmlns="3900a7cd-735b-4f56-a6f4-08d139dd6cc3">
      <Value>Biobased polymers</Value>
    </Materials_x0020__x002f__x0020_product_x0020_group>
    <Still_x0020_in_x0020_use xmlns="3900a7cd-735b-4f56-a6f4-08d139dd6cc3">true</Still_x0020_in_x0020_use>
  </documentManagement>
</p:properties>
</file>

<file path=customXml/itemProps1.xml><?xml version="1.0" encoding="utf-8"?>
<ds:datastoreItem xmlns:ds="http://schemas.openxmlformats.org/officeDocument/2006/customXml" ds:itemID="{7227F1D5-00AC-4910-B88B-3523AF080F9B}"/>
</file>

<file path=customXml/itemProps2.xml><?xml version="1.0" encoding="utf-8"?>
<ds:datastoreItem xmlns:ds="http://schemas.openxmlformats.org/officeDocument/2006/customXml" ds:itemID="{B4A20721-E71C-4D65-AC8E-6DA547A0144A}"/>
</file>

<file path=customXml/itemProps3.xml><?xml version="1.0" encoding="utf-8"?>
<ds:datastoreItem xmlns:ds="http://schemas.openxmlformats.org/officeDocument/2006/customXml" ds:itemID="{AA836FBC-6189-4A18-9D61-894482C44E4D}"/>
</file>

<file path=docProps/app.xml><?xml version="1.0" encoding="utf-8"?>
<Properties xmlns="http://schemas.openxmlformats.org/officeDocument/2006/extended-properties" xmlns:vt="http://schemas.openxmlformats.org/officeDocument/2006/docPropsVTypes">
  <Template>evonik_pressemitteilung_e (ind).dotm</Template>
  <TotalTime>0</TotalTime>
  <Pages>5</Pages>
  <Words>996</Words>
  <Characters>5421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23.05.2018</vt:lpstr>
      <vt:lpstr>Pressemitteilung Evonik, englisch, Stand: 23.05.2018</vt:lpstr>
    </vt:vector>
  </TitlesOfParts>
  <Company/>
  <LinksUpToDate>false</LinksUpToDate>
  <CharactersWithSpaces>6405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23.05.2018</dc:title>
  <dc:subject/>
  <dc:creator>Diehl, Susanne</dc:creator>
  <cp:keywords/>
  <dc:description/>
  <cp:lastModifiedBy>Kanotowsky, Janine</cp:lastModifiedBy>
  <cp:revision>8</cp:revision>
  <cp:lastPrinted>2019-03-05T04:59:00Z</cp:lastPrinted>
  <dcterms:created xsi:type="dcterms:W3CDTF">2019-03-01T10:48:00Z</dcterms:created>
  <dcterms:modified xsi:type="dcterms:W3CDTF">2019-03-05T05:00:00Z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